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F3" w:rsidRPr="00C6288B" w:rsidRDefault="00232125">
      <w:pPr>
        <w:rPr>
          <w:color w:val="0000FF"/>
        </w:rPr>
      </w:pPr>
      <w:r w:rsidRPr="002D5C28">
        <w:rPr>
          <w:color w:val="0000FF"/>
        </w:rPr>
        <w:t>Проект от 27 июля 2009 года (подготовлен С. Ю. Дмитриевым)</w:t>
      </w:r>
      <w:r w:rsidR="002D5C28" w:rsidRPr="002D5C28">
        <w:rPr>
          <w:color w:val="0000FF"/>
        </w:rPr>
        <w:t xml:space="preserve"> с внесёнными предложениями Бабенко и </w:t>
      </w:r>
      <w:proofErr w:type="spellStart"/>
      <w:r w:rsidR="002D5C28" w:rsidRPr="002D5C28">
        <w:rPr>
          <w:color w:val="0000FF"/>
        </w:rPr>
        <w:t>Лейфера</w:t>
      </w:r>
      <w:proofErr w:type="spellEnd"/>
      <w:r w:rsidR="002D5C28" w:rsidRPr="002D5C28">
        <w:rPr>
          <w:color w:val="0000FF"/>
        </w:rPr>
        <w:t>.</w:t>
      </w:r>
      <w:r w:rsidR="00C6288B">
        <w:rPr>
          <w:color w:val="0000FF"/>
        </w:rPr>
        <w:t xml:space="preserve"> </w:t>
      </w:r>
      <w:r w:rsidR="00C6288B" w:rsidRPr="00C6288B">
        <w:rPr>
          <w:color w:val="FF0000"/>
        </w:rPr>
        <w:t>С дополнениями и комментариями по состоянию на октябрь 2012 года.</w:t>
      </w:r>
    </w:p>
    <w:p w:rsidR="00232125" w:rsidRDefault="00232125"/>
    <w:p w:rsidR="00232125" w:rsidRPr="00232125" w:rsidRDefault="00232125" w:rsidP="00232125">
      <w:pPr>
        <w:jc w:val="center"/>
        <w:rPr>
          <w:b/>
        </w:rPr>
      </w:pPr>
      <w:r w:rsidRPr="00232125">
        <w:rPr>
          <w:b/>
        </w:rPr>
        <w:t>Правила проведения экспертиз отчётов об оценке.</w:t>
      </w:r>
    </w:p>
    <w:p w:rsidR="00232125" w:rsidRDefault="00232125"/>
    <w:p w:rsidR="00232125" w:rsidRDefault="00232125">
      <w:proofErr w:type="gramStart"/>
      <w:r>
        <w:t>Утверждены</w:t>
      </w:r>
      <w:proofErr w:type="gramEnd"/>
      <w:r>
        <w:t xml:space="preserve"> ______ решением ______ Совета РОО (? Или Экспе</w:t>
      </w:r>
      <w:bookmarkStart w:id="0" w:name="_GoBack"/>
      <w:bookmarkEnd w:id="0"/>
      <w:r>
        <w:t>ртного Совета, или его Президиума?)</w:t>
      </w:r>
    </w:p>
    <w:p w:rsidR="00232125" w:rsidRDefault="00232125"/>
    <w:p w:rsidR="00232125" w:rsidRPr="00232125" w:rsidRDefault="00232125">
      <w:pPr>
        <w:rPr>
          <w:b/>
        </w:rPr>
      </w:pPr>
      <w:r w:rsidRPr="00232125">
        <w:rPr>
          <w:b/>
        </w:rPr>
        <w:t>Преамбула.</w:t>
      </w:r>
    </w:p>
    <w:p w:rsidR="00232125" w:rsidRDefault="00A07A66">
      <w:r>
        <w:t>В настоящее время обязанности оценщика в процессе выполнения работ по оценке и его ответственность достаточно сильно регламентированы действующим законодательством РФ и предусмотренными им документами (далее – регулирующие документы). Причём содержание части регулирующих документов таково, что во многих случаях:</w:t>
      </w:r>
    </w:p>
    <w:p w:rsidR="004C48B7" w:rsidRDefault="004C48B7" w:rsidP="00E46412">
      <w:pPr>
        <w:numPr>
          <w:ilvl w:val="0"/>
          <w:numId w:val="12"/>
        </w:numPr>
      </w:pPr>
      <w:r>
        <w:t>Достижение абсолютного соответствия требованиям, установленным регулирующими документами (далее – нормы)</w:t>
      </w:r>
      <w:r w:rsidR="00B32884">
        <w:t xml:space="preserve"> практически невозможно. Это, в первую очередь, касается оценок больших совокупностей объектов и крупных объектов, свойства которых формируются большим количеством их элементов и/или причин. Положение </w:t>
      </w:r>
      <w:r w:rsidR="006B3F53">
        <w:t xml:space="preserve">часто </w:t>
      </w:r>
      <w:r w:rsidR="00B32884">
        <w:t xml:space="preserve">осложняется и </w:t>
      </w:r>
      <w:r w:rsidR="00697FDA">
        <w:t>типичными сроками и стоимостями выполнения оценок</w:t>
      </w:r>
      <w:r w:rsidR="006B3F53">
        <w:t xml:space="preserve"> (значимо меньшими, чем адекватные составу и сложности работ)</w:t>
      </w:r>
      <w:r w:rsidR="00697FDA">
        <w:t>, которые зачастую диктуются заказчиками и условиями конкуренции</w:t>
      </w:r>
      <w:r w:rsidR="006B3F53">
        <w:t>.</w:t>
      </w:r>
    </w:p>
    <w:p w:rsidR="00A07A66" w:rsidRDefault="00A07A66" w:rsidP="00E46412">
      <w:pPr>
        <w:numPr>
          <w:ilvl w:val="0"/>
          <w:numId w:val="12"/>
        </w:numPr>
      </w:pPr>
      <w:r>
        <w:t>Суждение о соответствии/несоответствии отчёта об оценке (</w:t>
      </w:r>
      <w:r w:rsidR="004C48B7">
        <w:t>далее – отчёт) некоторым нормам</w:t>
      </w:r>
      <w:r>
        <w:t xml:space="preserve"> </w:t>
      </w:r>
      <w:r w:rsidR="00E46412">
        <w:t xml:space="preserve">(далее – суждение о соответствии) </w:t>
      </w:r>
      <w:r>
        <w:t xml:space="preserve">неизбежно требует трактовки </w:t>
      </w:r>
      <w:proofErr w:type="gramStart"/>
      <w:r>
        <w:t>последних</w:t>
      </w:r>
      <w:proofErr w:type="gramEnd"/>
      <w:r>
        <w:t xml:space="preserve"> оценщиком-экспертом (далее – эксперт), выполняющим экспертизу отчёта на предмет соответствия его содержания требованиям, установленным регулирующими документами (далее – экспертиза);</w:t>
      </w:r>
    </w:p>
    <w:p w:rsidR="00E46412" w:rsidRDefault="00E46412" w:rsidP="00E46412">
      <w:pPr>
        <w:numPr>
          <w:ilvl w:val="0"/>
          <w:numId w:val="12"/>
        </w:numPr>
      </w:pPr>
      <w:r>
        <w:t>Суждение о соответствии в существенной степени вынуждено являться субъективным мнением эксперта (так как некоторые нормы не предполагают однозначных критерие</w:t>
      </w:r>
      <w:r w:rsidR="00F96205">
        <w:t>в</w:t>
      </w:r>
      <w:r>
        <w:t xml:space="preserve"> соответствия им).</w:t>
      </w:r>
    </w:p>
    <w:p w:rsidR="00232125" w:rsidRPr="00F96205" w:rsidRDefault="00E46412">
      <w:proofErr w:type="gramStart"/>
      <w:r>
        <w:t>Что касается регламентации деятельности эксперта в процессе выполнения экспертизы отчёта и принципов, которым при этом он обязан следовать, то таковая представляется существенно недостаточной в сравнении с применимой к работе оценщика.</w:t>
      </w:r>
      <w:proofErr w:type="gramEnd"/>
      <w:r>
        <w:t xml:space="preserve"> Ответственность эксперта и за добросовестные заблуждения, и за умышленно предвзятые выводы экспертизы не регламентируется </w:t>
      </w:r>
      <w:r w:rsidRPr="00F17035">
        <w:t>специальными положениями</w:t>
      </w:r>
      <w:r w:rsidR="00E012A8" w:rsidRPr="00F17035">
        <w:t xml:space="preserve"> (по крайней мере – документами РОО).</w:t>
      </w:r>
      <w:r w:rsidR="00F96205" w:rsidRPr="00F17035">
        <w:t xml:space="preserve"> То есть обязанности эксперта по обоснованию своей позиции и его ответственность за достаточность таких обоснований и существенность замечаний практически отсутствует, в отличие от достаточно регламентированной ответственности авторов отчёта за его качество.</w:t>
      </w:r>
      <w:r w:rsidR="00E012A8" w:rsidRPr="00F17035">
        <w:t xml:space="preserve"> К тому же большинство пользователей отчётов об оценке и их экспертиз «априори» исходят из предположения о большей обоснованности позиции</w:t>
      </w:r>
      <w:r w:rsidR="00E012A8">
        <w:t xml:space="preserve"> эксперта, нежели оценщика. О том, что выводы экспертизы могут быть ошибочными (вне зависимости от причин), многие даже не задумываются.</w:t>
      </w:r>
    </w:p>
    <w:p w:rsidR="00720FFB" w:rsidRDefault="00720FFB">
      <w:r w:rsidRPr="00720FFB">
        <w:t>Положение усугубляется ещё и следующим обстоятельством.</w:t>
      </w:r>
      <w:r>
        <w:t xml:space="preserve"> Ни один документ не определяет критерии, в соответствии с которыми наличие тех или иных несоответствий отчёта регулирующим документам является достаточным основанием для признания его несоответствующим регулирующим документам (в части количества и/или качества несоответствий). Таким образом, заключение о несоответствии может (или даже должно) делаться даже при наличии единичного несоответствия, никак не влияющего на результат оценки и/или его обоснованность. Это ставит и оценщика, и эксперта в крайне сложное положение.</w:t>
      </w:r>
    </w:p>
    <w:p w:rsidR="00CB7EAE" w:rsidRPr="00720FFB" w:rsidRDefault="00CB7EAE">
      <w:r w:rsidRPr="007F5A7D">
        <w:rPr>
          <w:highlight w:val="cyan"/>
        </w:rPr>
        <w:t>Особенно сл</w:t>
      </w:r>
      <w:r w:rsidR="00790856">
        <w:rPr>
          <w:highlight w:val="cyan"/>
        </w:rPr>
        <w:t>ожной является ситуация, когда о</w:t>
      </w:r>
      <w:r w:rsidRPr="007F5A7D">
        <w:rPr>
          <w:highlight w:val="cyan"/>
        </w:rPr>
        <w:t xml:space="preserve">ценщик обязан согласовать (получить положительный отзыв) свой Отчет с органом, позицию которого представляет эксперт. В этом случае замечания  и предложения эксперта </w:t>
      </w:r>
      <w:r w:rsidR="00790856">
        <w:rPr>
          <w:highlight w:val="cyan"/>
        </w:rPr>
        <w:t xml:space="preserve">зачастую </w:t>
      </w:r>
      <w:r w:rsidRPr="007F5A7D">
        <w:rPr>
          <w:highlight w:val="cyan"/>
        </w:rPr>
        <w:t xml:space="preserve">подлежат обязательному исполнению. </w:t>
      </w:r>
      <w:r w:rsidR="007F5A7D">
        <w:rPr>
          <w:highlight w:val="cyan"/>
        </w:rPr>
        <w:t xml:space="preserve">Чтобы сдать Отчет Заказчику, </w:t>
      </w:r>
      <w:r w:rsidR="00790856">
        <w:rPr>
          <w:highlight w:val="cyan"/>
        </w:rPr>
        <w:t>о</w:t>
      </w:r>
      <w:r w:rsidRPr="007F5A7D">
        <w:rPr>
          <w:highlight w:val="cyan"/>
        </w:rPr>
        <w:t>ценщик вынужден вносить изменения в Отчет, даже, если он с ним</w:t>
      </w:r>
      <w:r w:rsidR="00790856">
        <w:rPr>
          <w:highlight w:val="cyan"/>
        </w:rPr>
        <w:t>и</w:t>
      </w:r>
      <w:r w:rsidRPr="007F5A7D">
        <w:rPr>
          <w:highlight w:val="cyan"/>
        </w:rPr>
        <w:t xml:space="preserve"> не согласен. Создается абсурдная ситуация: </w:t>
      </w:r>
      <w:r w:rsidR="00F96205">
        <w:rPr>
          <w:highlight w:val="cyan"/>
        </w:rPr>
        <w:t>э</w:t>
      </w:r>
      <w:r w:rsidR="007F5A7D" w:rsidRPr="007F5A7D">
        <w:rPr>
          <w:highlight w:val="cyan"/>
        </w:rPr>
        <w:t>ксперт принимает решения, в</w:t>
      </w:r>
      <w:r w:rsidR="00A83015">
        <w:rPr>
          <w:highlight w:val="cyan"/>
        </w:rPr>
        <w:t xml:space="preserve">лияющие на результат оценки, а </w:t>
      </w:r>
      <w:r w:rsidR="007F5A7D" w:rsidRPr="007F5A7D">
        <w:rPr>
          <w:highlight w:val="cyan"/>
        </w:rPr>
        <w:t xml:space="preserve">ответственность за его решения </w:t>
      </w:r>
      <w:r w:rsidR="00790856">
        <w:rPr>
          <w:highlight w:val="cyan"/>
        </w:rPr>
        <w:t>ложится на</w:t>
      </w:r>
      <w:r w:rsidR="007F5A7D" w:rsidRPr="007F5A7D">
        <w:rPr>
          <w:highlight w:val="cyan"/>
        </w:rPr>
        <w:t xml:space="preserve"> Оценщик</w:t>
      </w:r>
      <w:r w:rsidR="00790856">
        <w:rPr>
          <w:highlight w:val="cyan"/>
        </w:rPr>
        <w:t>а</w:t>
      </w:r>
      <w:proofErr w:type="gramStart"/>
      <w:r w:rsidR="007F5A7D" w:rsidRPr="007F5A7D">
        <w:rPr>
          <w:highlight w:val="cyan"/>
        </w:rPr>
        <w:t>.</w:t>
      </w:r>
      <w:proofErr w:type="gramEnd"/>
      <w:r w:rsidR="00A83015">
        <w:t xml:space="preserve"> </w:t>
      </w:r>
      <w:proofErr w:type="gramStart"/>
      <w:r w:rsidR="00790856" w:rsidRPr="00790856">
        <w:rPr>
          <w:color w:val="FF0000"/>
        </w:rPr>
        <w:t>д</w:t>
      </w:r>
      <w:proofErr w:type="gramEnd"/>
      <w:r w:rsidR="00790856" w:rsidRPr="00790856">
        <w:rPr>
          <w:color w:val="FF0000"/>
        </w:rPr>
        <w:t xml:space="preserve">ополнение </w:t>
      </w:r>
      <w:proofErr w:type="spellStart"/>
      <w:r w:rsidR="00790856" w:rsidRPr="00790856">
        <w:rPr>
          <w:color w:val="FF0000"/>
        </w:rPr>
        <w:t>Лейфера</w:t>
      </w:r>
      <w:proofErr w:type="spellEnd"/>
      <w:r w:rsidR="00790856" w:rsidRPr="00790856">
        <w:rPr>
          <w:color w:val="FF0000"/>
        </w:rPr>
        <w:t>.</w:t>
      </w:r>
    </w:p>
    <w:p w:rsidR="00E012A8" w:rsidRPr="00F17035" w:rsidRDefault="00E012A8">
      <w:pPr>
        <w:rPr>
          <w:color w:val="FF0000"/>
        </w:rPr>
      </w:pPr>
      <w:r>
        <w:t xml:space="preserve">При таком положении дел экспертиза отчётов может привести к нанесению неоправданного ущерба репутациям и практикам оценщиков. </w:t>
      </w:r>
      <w:r w:rsidRPr="00F17035">
        <w:rPr>
          <w:highlight w:val="cyan"/>
        </w:rPr>
        <w:t xml:space="preserve">Нельзя исключить и использование </w:t>
      </w:r>
      <w:r w:rsidR="007F24EE" w:rsidRPr="00F17035">
        <w:rPr>
          <w:highlight w:val="cyan"/>
        </w:rPr>
        <w:t xml:space="preserve">экспертиз как инструмента </w:t>
      </w:r>
      <w:r w:rsidR="00995840" w:rsidRPr="00F17035">
        <w:rPr>
          <w:highlight w:val="cyan"/>
        </w:rPr>
        <w:t xml:space="preserve"> недобросовестной </w:t>
      </w:r>
      <w:r w:rsidR="007F24EE" w:rsidRPr="00F17035">
        <w:rPr>
          <w:highlight w:val="cyan"/>
        </w:rPr>
        <w:t xml:space="preserve">борьбы </w:t>
      </w:r>
      <w:r w:rsidR="00CF3AB0" w:rsidRPr="00F17035">
        <w:rPr>
          <w:highlight w:val="cyan"/>
        </w:rPr>
        <w:t>компаний</w:t>
      </w:r>
      <w:r w:rsidR="00192728" w:rsidRPr="00F17035">
        <w:rPr>
          <w:highlight w:val="cyan"/>
        </w:rPr>
        <w:t xml:space="preserve"> за рынок услуг по оценке</w:t>
      </w:r>
      <w:proofErr w:type="gramStart"/>
      <w:r w:rsidR="00192728" w:rsidRPr="00F17035">
        <w:rPr>
          <w:highlight w:val="cyan"/>
        </w:rPr>
        <w:t>.</w:t>
      </w:r>
      <w:proofErr w:type="gramEnd"/>
      <w:r w:rsidR="00EA5E89" w:rsidRPr="00F17035">
        <w:t xml:space="preserve"> </w:t>
      </w:r>
      <w:proofErr w:type="gramStart"/>
      <w:r w:rsidR="00EA5E89" w:rsidRPr="00F17035">
        <w:rPr>
          <w:color w:val="FF0000"/>
        </w:rPr>
        <w:t>м</w:t>
      </w:r>
      <w:proofErr w:type="gramEnd"/>
      <w:r w:rsidR="00EA5E89" w:rsidRPr="00F17035">
        <w:rPr>
          <w:color w:val="FF0000"/>
        </w:rPr>
        <w:t>ожно убрать, но, думаю, полезно оставить. Дмитриев.</w:t>
      </w:r>
    </w:p>
    <w:p w:rsidR="00995840" w:rsidRDefault="00995840">
      <w:r>
        <w:t>Настоящие Правила вводятся в действие как одна из мер, направленных на нормализацию сложившегося положения дел путём определения обязанностей эксперта и его ответственности за обоснованность результатов выполняемых экспертиз.</w:t>
      </w:r>
    </w:p>
    <w:p w:rsidR="00995840" w:rsidRDefault="00995840" w:rsidP="00995840">
      <w:pPr>
        <w:jc w:val="center"/>
        <w:rPr>
          <w:b/>
        </w:rPr>
      </w:pPr>
      <w:r w:rsidRPr="00AF2C6C">
        <w:rPr>
          <w:b/>
        </w:rPr>
        <w:lastRenderedPageBreak/>
        <w:t>Статус настоящих Правил.</w:t>
      </w:r>
    </w:p>
    <w:p w:rsidR="00995840" w:rsidRDefault="00995840">
      <w:r w:rsidRPr="000D7D9D">
        <w:t xml:space="preserve">Настоящая редакция </w:t>
      </w:r>
      <w:proofErr w:type="gramStart"/>
      <w:r w:rsidRPr="000D7D9D">
        <w:t>Правил</w:t>
      </w:r>
      <w:r w:rsidRPr="000D7D9D">
        <w:rPr>
          <w:b/>
        </w:rPr>
        <w:t xml:space="preserve"> </w:t>
      </w:r>
      <w:r w:rsidRPr="000D7D9D">
        <w:t>проведения экспертиз отчётов</w:t>
      </w:r>
      <w:proofErr w:type="gramEnd"/>
      <w:r w:rsidRPr="000D7D9D">
        <w:t xml:space="preserve"> об оценке (далее – ППЭ) не претендует на статус необходимо</w:t>
      </w:r>
      <w:r w:rsidR="009F720D" w:rsidRPr="000D7D9D">
        <w:t xml:space="preserve">го и </w:t>
      </w:r>
      <w:r w:rsidRPr="000D7D9D">
        <w:t xml:space="preserve">достаточного документа. Она отражает </w:t>
      </w:r>
      <w:r w:rsidR="007F7F24" w:rsidRPr="000D7D9D">
        <w:t xml:space="preserve">текущее </w:t>
      </w:r>
      <w:r w:rsidRPr="00F17035">
        <w:rPr>
          <w:highlight w:val="yellow"/>
        </w:rPr>
        <w:t>представление _______ (орган,</w:t>
      </w:r>
      <w:r w:rsidRPr="000D7D9D">
        <w:t xml:space="preserve"> который будет утверждать) о необходимых и реализуемых формах регулирования деятельности экспертов. </w:t>
      </w:r>
      <w:r w:rsidR="009F720D" w:rsidRPr="000D7D9D">
        <w:t xml:space="preserve">Практика применения действующей редакции ППЭ может выявить целесообразность внесения в эту редакцию дополнений и/или изменений. Следствием этого будет утверждение новой редакции ППЭ, более адекватной складывающейся практике выполнения экспертиз и использования их результатов. И так далее – каждая новая редакция ППЭ должна быть реакцией РОО на несоответствие предыдущей редакции ППЭ реалиям </w:t>
      </w:r>
      <w:r w:rsidR="007F7F24" w:rsidRPr="000D7D9D">
        <w:t>их</w:t>
      </w:r>
      <w:r w:rsidR="009F720D" w:rsidRPr="000D7D9D">
        <w:t xml:space="preserve"> практического применения.</w:t>
      </w:r>
    </w:p>
    <w:p w:rsidR="009F720D" w:rsidRDefault="009F720D">
      <w:r>
        <w:t xml:space="preserve">ППЭ являются сводом предписаний, исполнение которых </w:t>
      </w:r>
      <w:r w:rsidRPr="00720FFB">
        <w:rPr>
          <w:b/>
        </w:rPr>
        <w:t>обязательно</w:t>
      </w:r>
      <w:r>
        <w:t xml:space="preserve"> для всех членов РОО, выполняющих экспертизы отчётов</w:t>
      </w:r>
      <w:r w:rsidR="00720FFB">
        <w:t>,</w:t>
      </w:r>
      <w:r>
        <w:t xml:space="preserve"> вне зависимости от того кем такое поручение дано и с какой целью результат экспертизы будет </w:t>
      </w:r>
      <w:r w:rsidR="008679B4">
        <w:t xml:space="preserve">правомерно </w:t>
      </w:r>
      <w:r>
        <w:t>использован.</w:t>
      </w:r>
    </w:p>
    <w:p w:rsidR="008D13B9" w:rsidRDefault="008D13B9"/>
    <w:p w:rsidR="008D13B9" w:rsidRPr="00E407A9" w:rsidRDefault="00720FFB" w:rsidP="00E407A9">
      <w:pPr>
        <w:jc w:val="center"/>
        <w:rPr>
          <w:b/>
        </w:rPr>
      </w:pPr>
      <w:r w:rsidRPr="00E407A9">
        <w:rPr>
          <w:b/>
        </w:rPr>
        <w:t xml:space="preserve">Перечень </w:t>
      </w:r>
      <w:r w:rsidR="00E407A9" w:rsidRPr="00E407A9">
        <w:rPr>
          <w:b/>
        </w:rPr>
        <w:t>правил, действий и принципов, обязательных для исполнения экспертами.</w:t>
      </w:r>
    </w:p>
    <w:p w:rsidR="00E407A9" w:rsidRDefault="00A205B9">
      <w:r>
        <w:t>Выполняя работу по экспертизе отчёта об оценке и подготовке заключения о результате экспертизы (далее – заключение), эксперт обязан:</w:t>
      </w:r>
    </w:p>
    <w:p w:rsidR="00E407A9" w:rsidRPr="00790856" w:rsidRDefault="00A205B9" w:rsidP="00A205B9">
      <w:pPr>
        <w:numPr>
          <w:ilvl w:val="0"/>
          <w:numId w:val="13"/>
        </w:numPr>
      </w:pPr>
      <w:r w:rsidRPr="00790856">
        <w:t>Изначально исходить из благожелательного и уважительного отношения к авторам отчёта и результату их труда.</w:t>
      </w:r>
    </w:p>
    <w:p w:rsidR="00A205B9" w:rsidRDefault="00A205B9" w:rsidP="00A205B9">
      <w:pPr>
        <w:numPr>
          <w:ilvl w:val="0"/>
          <w:numId w:val="13"/>
        </w:numPr>
      </w:pPr>
      <w:r>
        <w:t>Не допускать в тексте заключения неуважительных по отношению к авторам отчёта формулировок, насмешек и т. п. (текст должен быть предметным</w:t>
      </w:r>
      <w:r w:rsidR="00AF2C6C">
        <w:t>,</w:t>
      </w:r>
      <w:r>
        <w:t xml:space="preserve"> а стиль – деловым).</w:t>
      </w:r>
    </w:p>
    <w:p w:rsidR="00A65E7D" w:rsidRDefault="00A65E7D" w:rsidP="00A205B9">
      <w:pPr>
        <w:numPr>
          <w:ilvl w:val="0"/>
          <w:numId w:val="13"/>
        </w:numPr>
      </w:pPr>
      <w:r>
        <w:t>Предпринять все разумные меры для того, чтобы до принятия поручения о выполнении экспертизы убедиться в достаточности своей квалификации для доброкачественного выполнения поручения.</w:t>
      </w:r>
    </w:p>
    <w:p w:rsidR="00E939AB" w:rsidRDefault="00E939AB" w:rsidP="00A205B9">
      <w:pPr>
        <w:numPr>
          <w:ilvl w:val="0"/>
          <w:numId w:val="13"/>
        </w:numPr>
      </w:pPr>
      <w:r>
        <w:t xml:space="preserve">Отказаться от проведения </w:t>
      </w:r>
      <w:proofErr w:type="gramStart"/>
      <w:r>
        <w:t>экспертизы</w:t>
      </w:r>
      <w:proofErr w:type="gramEnd"/>
      <w:r>
        <w:t xml:space="preserve"> даже если недостаточность для её выполнения профессионального опыта/квалификации эксперта стала понятной ему в процессе изучения отчёта (после принятия поручения о выполнении экспертизы).</w:t>
      </w:r>
    </w:p>
    <w:p w:rsidR="00A205B9" w:rsidRDefault="00A205B9" w:rsidP="00A205B9">
      <w:pPr>
        <w:numPr>
          <w:ilvl w:val="0"/>
          <w:numId w:val="13"/>
        </w:numPr>
      </w:pPr>
      <w:proofErr w:type="gramStart"/>
      <w:r>
        <w:t>Доказывать факты наличия ошибок и недостатков (в части несоответствия нормам) в отчёте</w:t>
      </w:r>
      <w:r w:rsidR="004C48B7">
        <w:t>,</w:t>
      </w:r>
      <w:r>
        <w:t xml:space="preserve"> если таковые экспертом фиксируются в заключении (принцип презумпции невиновности оценщика).</w:t>
      </w:r>
      <w:proofErr w:type="gramEnd"/>
    </w:p>
    <w:p w:rsidR="007F7F24" w:rsidRPr="000D7D9D" w:rsidRDefault="007F7F24" w:rsidP="00A205B9">
      <w:pPr>
        <w:numPr>
          <w:ilvl w:val="0"/>
          <w:numId w:val="13"/>
        </w:numPr>
      </w:pPr>
      <w:r w:rsidRPr="000D7D9D">
        <w:t>Не подменять доказательство ошибочности суждений оценщика противопоставлениям</w:t>
      </w:r>
      <w:r w:rsidR="00790856" w:rsidRPr="000D7D9D">
        <w:t>и</w:t>
      </w:r>
      <w:r w:rsidRPr="000D7D9D">
        <w:t xml:space="preserve"> им своих собственных суждений.</w:t>
      </w:r>
    </w:p>
    <w:p w:rsidR="00A65E7D" w:rsidRDefault="00A65E7D" w:rsidP="00A205B9">
      <w:pPr>
        <w:numPr>
          <w:ilvl w:val="0"/>
          <w:numId w:val="13"/>
        </w:numPr>
      </w:pPr>
      <w:r>
        <w:t xml:space="preserve">Не требовать наличия в отчёте обоснования/доказательства положений, представленных в общепризнанных учебных пособиях по оценке </w:t>
      </w:r>
      <w:r w:rsidR="00A83015">
        <w:rPr>
          <w:color w:val="FF0000"/>
        </w:rPr>
        <w:t>(</w:t>
      </w:r>
      <w:r w:rsidRPr="00A65E7D">
        <w:rPr>
          <w:color w:val="FF0000"/>
        </w:rPr>
        <w:t>может быть</w:t>
      </w:r>
      <w:r w:rsidR="00C51A22">
        <w:rPr>
          <w:color w:val="FF0000"/>
        </w:rPr>
        <w:t>,</w:t>
      </w:r>
      <w:r w:rsidRPr="00A65E7D">
        <w:rPr>
          <w:color w:val="FF0000"/>
        </w:rPr>
        <w:t xml:space="preserve"> нужно изложить иначе, но суть сохранить)</w:t>
      </w:r>
      <w:r>
        <w:t>.</w:t>
      </w:r>
    </w:p>
    <w:p w:rsidR="00A205B9" w:rsidRDefault="002D375F" w:rsidP="00A205B9">
      <w:pPr>
        <w:numPr>
          <w:ilvl w:val="0"/>
          <w:numId w:val="13"/>
        </w:numPr>
      </w:pPr>
      <w:r>
        <w:t>В</w:t>
      </w:r>
      <w:r w:rsidR="00D3636F">
        <w:t xml:space="preserve">ынося суждение о полноте и </w:t>
      </w:r>
      <w:r>
        <w:t>достаточности выполненного оценщиком и/или содержания отчёта, ответить на следующие вопросы (и руководствоваться ответами на них при вынесении своего суждения):</w:t>
      </w:r>
    </w:p>
    <w:p w:rsidR="002D375F" w:rsidRDefault="002D375F" w:rsidP="002D375F">
      <w:pPr>
        <w:numPr>
          <w:ilvl w:val="1"/>
          <w:numId w:val="13"/>
        </w:numPr>
      </w:pPr>
      <w:r>
        <w:t>Действительно ли полезно (для результата оценки и/или его обоснованности) было бы лучшее (более полное) исполнение/изложение?</w:t>
      </w:r>
    </w:p>
    <w:p w:rsidR="002D375F" w:rsidRDefault="002D375F" w:rsidP="002D375F">
      <w:pPr>
        <w:ind w:left="1080"/>
      </w:pPr>
      <w:r>
        <w:t xml:space="preserve">При положительном ответе на предыдущий вопрос - </w:t>
      </w:r>
    </w:p>
    <w:p w:rsidR="002D375F" w:rsidRDefault="002D375F" w:rsidP="002D375F">
      <w:pPr>
        <w:numPr>
          <w:ilvl w:val="1"/>
          <w:numId w:val="13"/>
        </w:numPr>
      </w:pPr>
      <w:r>
        <w:t>Мог ли оценщик исполнить работу/описать её в отчёте лучше?</w:t>
      </w:r>
    </w:p>
    <w:p w:rsidR="002D375F" w:rsidRDefault="002D375F" w:rsidP="002D375F">
      <w:pPr>
        <w:numPr>
          <w:ilvl w:val="1"/>
          <w:numId w:val="13"/>
        </w:numPr>
      </w:pPr>
      <w:r>
        <w:t xml:space="preserve">Смог </w:t>
      </w:r>
      <w:r w:rsidR="00A83015">
        <w:t xml:space="preserve">ли </w:t>
      </w:r>
      <w:r>
        <w:t>бы это сделать лучше сам эксперт?</w:t>
      </w:r>
    </w:p>
    <w:p w:rsidR="008C7A22" w:rsidRDefault="008C7A22" w:rsidP="008C7A22"/>
    <w:p w:rsidR="008C7A22" w:rsidRDefault="002D375F" w:rsidP="008C7A22">
      <w:pPr>
        <w:numPr>
          <w:ilvl w:val="0"/>
          <w:numId w:val="13"/>
        </w:numPr>
      </w:pPr>
      <w:r>
        <w:t xml:space="preserve">Воздерживаться от вывода о несоответствии в том случае, когда такой вывод </w:t>
      </w:r>
      <w:r w:rsidR="009D3704">
        <w:t>будет являться не бесспорным (например – будет следствием отличия мнений оценщика и эксперта по вопросу, ответ на который не является бесспорной или доказуемой истиной, или не может иметь иной природы, кроме субъек</w:t>
      </w:r>
      <w:r w:rsidR="008C7A22">
        <w:t>тивного суждения/мнения/оценки</w:t>
      </w:r>
      <w:r w:rsidR="00AF2C6C">
        <w:t>).</w:t>
      </w:r>
    </w:p>
    <w:p w:rsidR="003663F6" w:rsidRPr="000D7D9D" w:rsidRDefault="003663F6" w:rsidP="003663F6">
      <w:pPr>
        <w:numPr>
          <w:ilvl w:val="0"/>
          <w:numId w:val="13"/>
        </w:numPr>
      </w:pPr>
      <w:r w:rsidRPr="000D7D9D">
        <w:t>Крайне внимательно изучать отчет. Не допускать замечаний</w:t>
      </w:r>
      <w:r w:rsidR="00AF2C6C">
        <w:t>/вопросов</w:t>
      </w:r>
      <w:r w:rsidRPr="000D7D9D">
        <w:t xml:space="preserve">, ответы на которые в явном виде присутствуют в тексте отчета. Недопустим анализ только части отчета об оценке и представление такого анализа </w:t>
      </w:r>
      <w:r w:rsidR="00AF2C6C" w:rsidRPr="006F57E9">
        <w:t>в качестве полноценной экспертизы</w:t>
      </w:r>
      <w:r w:rsidRPr="006F57E9">
        <w:t>.</w:t>
      </w:r>
    </w:p>
    <w:p w:rsidR="004B13EF" w:rsidRPr="000D7D9D" w:rsidRDefault="003663F6" w:rsidP="003663F6">
      <w:pPr>
        <w:numPr>
          <w:ilvl w:val="0"/>
          <w:numId w:val="13"/>
        </w:numPr>
      </w:pPr>
      <w:r w:rsidRPr="000D7D9D">
        <w:t xml:space="preserve">Не применять в качестве аргументации ссылки на отчеты других оценщиков либо на оценки, выполненные на другую дату. </w:t>
      </w:r>
    </w:p>
    <w:p w:rsidR="00790856" w:rsidRPr="006F57E9" w:rsidRDefault="00790856" w:rsidP="003663F6">
      <w:pPr>
        <w:numPr>
          <w:ilvl w:val="0"/>
          <w:numId w:val="13"/>
        </w:numPr>
      </w:pPr>
      <w:r w:rsidRPr="006F57E9">
        <w:lastRenderedPageBreak/>
        <w:t>Не допускать подмены обстоятельной аргументации замечания эксперта с</w:t>
      </w:r>
      <w:r w:rsidR="004B13EF" w:rsidRPr="006F57E9">
        <w:t>сылка</w:t>
      </w:r>
      <w:r w:rsidRPr="006F57E9">
        <w:t>ми</w:t>
      </w:r>
      <w:r w:rsidR="004B13EF" w:rsidRPr="006F57E9">
        <w:t xml:space="preserve"> на статью или рекомендательный документ, отражающ</w:t>
      </w:r>
      <w:r w:rsidRPr="006F57E9">
        <w:t>ие</w:t>
      </w:r>
      <w:r w:rsidR="004B13EF" w:rsidRPr="006F57E9">
        <w:t xml:space="preserve"> иную позицию, </w:t>
      </w:r>
      <w:r w:rsidR="00287351">
        <w:t>нежели</w:t>
      </w:r>
      <w:r w:rsidR="004B13EF" w:rsidRPr="006F57E9">
        <w:t xml:space="preserve"> </w:t>
      </w:r>
      <w:proofErr w:type="gramStart"/>
      <w:r w:rsidRPr="006F57E9">
        <w:t>избранная</w:t>
      </w:r>
      <w:proofErr w:type="gramEnd"/>
      <w:r w:rsidRPr="006F57E9">
        <w:t xml:space="preserve"> </w:t>
      </w:r>
      <w:r w:rsidR="004B13EF" w:rsidRPr="006F57E9">
        <w:t>автор</w:t>
      </w:r>
      <w:r w:rsidR="00A83015">
        <w:t>ом о</w:t>
      </w:r>
      <w:r w:rsidR="00287351">
        <w:t>тчета.</w:t>
      </w:r>
    </w:p>
    <w:p w:rsidR="003663F6" w:rsidRPr="000D7D9D" w:rsidRDefault="003663F6" w:rsidP="003663F6">
      <w:pPr>
        <w:numPr>
          <w:ilvl w:val="0"/>
          <w:numId w:val="13"/>
        </w:numPr>
      </w:pPr>
      <w:r w:rsidRPr="000D7D9D">
        <w:t>В своих суждениях опираться на информацию, которая могла быть доступна на дату проведения оценки, но, ни в коем случае, не после нее.</w:t>
      </w:r>
    </w:p>
    <w:p w:rsidR="00880EEC" w:rsidRPr="00F17035" w:rsidRDefault="00880EEC" w:rsidP="00A205B9">
      <w:pPr>
        <w:numPr>
          <w:ilvl w:val="0"/>
          <w:numId w:val="13"/>
        </w:numPr>
      </w:pPr>
      <w:proofErr w:type="gramStart"/>
      <w:r w:rsidRPr="00F17035">
        <w:t xml:space="preserve">Выявить и отразить в заключении все существенные (для результата оценки и/или его обоснованности) несоответствия отчёта нормам/недостатки отчёта с учётом порученного вида экспертизы (её содержания и глубины исследования, </w:t>
      </w:r>
      <w:r w:rsidR="00AF2C6C" w:rsidRPr="00F17035">
        <w:t>установленных</w:t>
      </w:r>
      <w:r w:rsidRPr="00F17035">
        <w:t xml:space="preserve"> договором на выполнение экспертизы).</w:t>
      </w:r>
      <w:proofErr w:type="gramEnd"/>
      <w:r w:rsidR="00882087" w:rsidRPr="00F17035">
        <w:t xml:space="preserve"> </w:t>
      </w:r>
      <w:r w:rsidR="00F91D30" w:rsidRPr="00F17035">
        <w:t>Такие замечания должны сопровождаться указаниями фрагментов отчёта (в том числе – вычислений, формул и т п.)</w:t>
      </w:r>
      <w:r w:rsidR="000D7D9D" w:rsidRPr="00F17035">
        <w:t xml:space="preserve"> и конкретных норм, несоответствие которым эксперт отмечает. Бремя обоснования существенности сделанн</w:t>
      </w:r>
      <w:r w:rsidR="00A83015">
        <w:t>ых замечаний лежит на эксперте.</w:t>
      </w:r>
    </w:p>
    <w:p w:rsidR="009D3704" w:rsidRPr="00F17035" w:rsidRDefault="009D3704" w:rsidP="00A205B9">
      <w:pPr>
        <w:numPr>
          <w:ilvl w:val="0"/>
          <w:numId w:val="13"/>
        </w:numPr>
      </w:pPr>
      <w:r>
        <w:t>Направ</w:t>
      </w:r>
      <w:r w:rsidR="00AF2C6C">
        <w:t>и</w:t>
      </w:r>
      <w:r>
        <w:t xml:space="preserve">ть авторам отчёта </w:t>
      </w:r>
      <w:r w:rsidR="00AF2C6C">
        <w:t xml:space="preserve">(электронной почтой) </w:t>
      </w:r>
      <w:r>
        <w:t>описание выявленных существенных несоответствий</w:t>
      </w:r>
      <w:r w:rsidR="00AF2C6C">
        <w:t>/недостатков</w:t>
      </w:r>
      <w:r>
        <w:t xml:space="preserve"> с целью получения от них письменных разъяснений</w:t>
      </w:r>
      <w:r w:rsidR="00AF2C6C">
        <w:t xml:space="preserve"> (электронной почтой)</w:t>
      </w:r>
      <w:r>
        <w:t>, которые могут прояс</w:t>
      </w:r>
      <w:r w:rsidR="009B4990">
        <w:t>нить эксперту обстоятельства, описанные в отчёте в сложной для восприятия</w:t>
      </w:r>
      <w:r w:rsidR="009B4990" w:rsidRPr="009B4990">
        <w:t xml:space="preserve"> </w:t>
      </w:r>
      <w:r w:rsidR="009B4990">
        <w:t xml:space="preserve">форме. Выносить своё </w:t>
      </w:r>
      <w:r w:rsidR="00F17035">
        <w:t xml:space="preserve">окончательное </w:t>
      </w:r>
      <w:r w:rsidR="009B4990">
        <w:t>суждение по результатам изучения таких разъяснений (в части содержащегося в тексте отчёт</w:t>
      </w:r>
      <w:r w:rsidR="009B4990" w:rsidRPr="00AF2C6C">
        <w:t>а).</w:t>
      </w:r>
      <w:r w:rsidR="00882087" w:rsidRPr="00AF2C6C">
        <w:t xml:space="preserve"> </w:t>
      </w:r>
      <w:r w:rsidR="00882087" w:rsidRPr="00F17035">
        <w:t xml:space="preserve">Авторы отчёта должны предоставить эксперту такие разъяснения </w:t>
      </w:r>
      <w:r w:rsidR="00882087" w:rsidRPr="00F17035">
        <w:rPr>
          <w:highlight w:val="yellow"/>
        </w:rPr>
        <w:t xml:space="preserve">в течение </w:t>
      </w:r>
      <w:r w:rsidR="00F17035" w:rsidRPr="00F17035">
        <w:rPr>
          <w:highlight w:val="yellow"/>
        </w:rPr>
        <w:t>_____</w:t>
      </w:r>
      <w:r w:rsidR="00882087" w:rsidRPr="00F17035">
        <w:rPr>
          <w:highlight w:val="yellow"/>
        </w:rPr>
        <w:t xml:space="preserve"> рабочих</w:t>
      </w:r>
      <w:r w:rsidR="00882087" w:rsidRPr="00F17035">
        <w:t xml:space="preserve"> дней после получения его вопросов и замечаний. В противном случае экспертиза отчёта подлежит завершению без учёта воз</w:t>
      </w:r>
      <w:r w:rsidR="00A83015">
        <w:t>можных разъяснений его авторов.</w:t>
      </w:r>
    </w:p>
    <w:p w:rsidR="008C7A22" w:rsidRDefault="002D375F">
      <w:pPr>
        <w:numPr>
          <w:ilvl w:val="0"/>
          <w:numId w:val="13"/>
        </w:numPr>
      </w:pPr>
      <w:r>
        <w:t xml:space="preserve">При выявлении </w:t>
      </w:r>
      <w:r w:rsidR="009D3704">
        <w:t xml:space="preserve">только </w:t>
      </w:r>
      <w:r>
        <w:t>несущественных (для результата оценки и/или его обоснованности) несоответствий</w:t>
      </w:r>
      <w:r w:rsidR="009D3704">
        <w:t xml:space="preserve"> делать вывод о соответствии отчёта нормам при условии выпуска </w:t>
      </w:r>
      <w:r w:rsidR="00AF2C6C">
        <w:t xml:space="preserve">его авторами </w:t>
      </w:r>
      <w:r w:rsidR="009D3704">
        <w:t>дополнений и изменений к отчёту (содержащих необходимые исправления, разъяснения, дополнения) в статусе его неотъемлемой составной части.</w:t>
      </w:r>
    </w:p>
    <w:p w:rsidR="00995840" w:rsidRPr="00953EC4" w:rsidRDefault="00790856">
      <w:pPr>
        <w:numPr>
          <w:ilvl w:val="0"/>
          <w:numId w:val="13"/>
        </w:numPr>
        <w:rPr>
          <w:color w:val="FF0000"/>
        </w:rPr>
      </w:pPr>
      <w:proofErr w:type="gramStart"/>
      <w:r>
        <w:rPr>
          <w:highlight w:val="cyan"/>
        </w:rPr>
        <w:t>Указывать на существенные обстоятельства (особенности Отчёта)</w:t>
      </w:r>
      <w:r w:rsidR="008C7A22" w:rsidRPr="008C7A22">
        <w:rPr>
          <w:highlight w:val="cyan"/>
        </w:rPr>
        <w:t>, которые не могут служить основанием для признания Отчета не соответствующим требованиям Стандартов, но учет</w:t>
      </w:r>
      <w:r>
        <w:rPr>
          <w:highlight w:val="cyan"/>
        </w:rPr>
        <w:t>/изменения/улучшения</w:t>
      </w:r>
      <w:r w:rsidR="008C7A22" w:rsidRPr="008C7A22">
        <w:rPr>
          <w:highlight w:val="cyan"/>
        </w:rPr>
        <w:t xml:space="preserve"> которых</w:t>
      </w:r>
      <w:r>
        <w:rPr>
          <w:highlight w:val="cyan"/>
        </w:rPr>
        <w:t>, по мнению Э</w:t>
      </w:r>
      <w:r w:rsidR="008C7A22" w:rsidRPr="008C7A22">
        <w:rPr>
          <w:highlight w:val="cyan"/>
        </w:rPr>
        <w:t>ксперта</w:t>
      </w:r>
      <w:r>
        <w:rPr>
          <w:highlight w:val="cyan"/>
        </w:rPr>
        <w:t>,</w:t>
      </w:r>
      <w:r w:rsidR="008C7A22" w:rsidRPr="008C7A22">
        <w:rPr>
          <w:highlight w:val="cyan"/>
        </w:rPr>
        <w:t xml:space="preserve"> способствовал</w:t>
      </w:r>
      <w:r>
        <w:rPr>
          <w:highlight w:val="cyan"/>
        </w:rPr>
        <w:t>и</w:t>
      </w:r>
      <w:r w:rsidR="008C7A22" w:rsidRPr="008C7A22">
        <w:rPr>
          <w:highlight w:val="cyan"/>
        </w:rPr>
        <w:t xml:space="preserve"> бы повышению качества Отчета</w:t>
      </w:r>
      <w:r w:rsidR="008C7A22" w:rsidRPr="00953EC4">
        <w:rPr>
          <w:color w:val="FF0000"/>
        </w:rPr>
        <w:t>.</w:t>
      </w:r>
      <w:proofErr w:type="gramEnd"/>
      <w:r w:rsidR="008C7A22" w:rsidRPr="00953EC4">
        <w:rPr>
          <w:color w:val="FF0000"/>
        </w:rPr>
        <w:t xml:space="preserve"> </w:t>
      </w:r>
      <w:proofErr w:type="spellStart"/>
      <w:r w:rsidR="00A83015">
        <w:rPr>
          <w:color w:val="FF0000"/>
        </w:rPr>
        <w:t>Лейфер</w:t>
      </w:r>
      <w:proofErr w:type="spellEnd"/>
      <w:r w:rsidR="00A83015">
        <w:rPr>
          <w:color w:val="FF0000"/>
        </w:rPr>
        <w:t>.</w:t>
      </w:r>
    </w:p>
    <w:p w:rsidR="00995840" w:rsidRPr="009B4990" w:rsidRDefault="009B4990" w:rsidP="009B4990">
      <w:pPr>
        <w:jc w:val="center"/>
        <w:rPr>
          <w:b/>
        </w:rPr>
      </w:pPr>
      <w:r w:rsidRPr="009B4990">
        <w:rPr>
          <w:b/>
        </w:rPr>
        <w:t>Ответственность эксперта за качество и беспристрастность выполнения экспертизы.</w:t>
      </w:r>
    </w:p>
    <w:p w:rsidR="00655F76" w:rsidRDefault="00655F76">
      <w:r>
        <w:t xml:space="preserve">В </w:t>
      </w:r>
      <w:proofErr w:type="gramStart"/>
      <w:r>
        <w:t>случае</w:t>
      </w:r>
      <w:proofErr w:type="gramEnd"/>
      <w:r>
        <w:t xml:space="preserve"> </w:t>
      </w:r>
      <w:r w:rsidRPr="00880EEC">
        <w:t>доказанного</w:t>
      </w:r>
      <w:r w:rsidR="00880EEC">
        <w:t xml:space="preserve"> </w:t>
      </w:r>
      <w:r w:rsidR="00880EEC" w:rsidRPr="00631BD3">
        <w:rPr>
          <w:color w:val="FF0000"/>
        </w:rPr>
        <w:t xml:space="preserve">необходимо определить </w:t>
      </w:r>
      <w:proofErr w:type="gramStart"/>
      <w:r w:rsidR="00880EEC" w:rsidRPr="00631BD3">
        <w:rPr>
          <w:color w:val="FF0000"/>
        </w:rPr>
        <w:t>каким</w:t>
      </w:r>
      <w:proofErr w:type="gramEnd"/>
      <w:r w:rsidR="00880EEC" w:rsidRPr="00631BD3">
        <w:rPr>
          <w:color w:val="FF0000"/>
        </w:rPr>
        <w:t xml:space="preserve"> органом и как принимается решение о факте доказанности!</w:t>
      </w:r>
      <w:r w:rsidR="00880EEC">
        <w:t xml:space="preserve"> </w:t>
      </w:r>
      <w:r>
        <w:t xml:space="preserve">неисполнения экспертом перечисленных выше правил, Президиум Экспертного Совета </w:t>
      </w:r>
      <w:r w:rsidRPr="00F17035">
        <w:rPr>
          <w:color w:val="FF0000"/>
        </w:rPr>
        <w:t>(установить процедуру!)</w:t>
      </w:r>
      <w:r>
        <w:t xml:space="preserve"> рассматривает вопрос о дисциплинарной ответственности такого эксперта (включая отстранение его от выполнения экспертиз отчётов об оценке).</w:t>
      </w:r>
    </w:p>
    <w:p w:rsidR="00AF2C6C" w:rsidRDefault="00E939AB">
      <w:r>
        <w:t>В случае</w:t>
      </w:r>
      <w:r w:rsidR="009B4990">
        <w:t xml:space="preserve"> если будет доказана </w:t>
      </w:r>
      <w:r w:rsidR="00A83015">
        <w:rPr>
          <w:color w:val="FF0000"/>
        </w:rPr>
        <w:t>(</w:t>
      </w:r>
      <w:r w:rsidR="009B4990" w:rsidRPr="009B4990">
        <w:rPr>
          <w:color w:val="FF0000"/>
        </w:rPr>
        <w:t>необходимо регламентировать процедуру принятия окончательного решения по такому вопросу)</w:t>
      </w:r>
      <w:r w:rsidR="009B4990">
        <w:t xml:space="preserve"> ошибочность заключения, которая явилась результатом</w:t>
      </w:r>
      <w:r w:rsidR="00AF2C6C">
        <w:t>:</w:t>
      </w:r>
    </w:p>
    <w:p w:rsidR="00AF2C6C" w:rsidRDefault="009B4990" w:rsidP="00AF2C6C">
      <w:pPr>
        <w:numPr>
          <w:ilvl w:val="0"/>
          <w:numId w:val="14"/>
        </w:numPr>
      </w:pPr>
      <w:r>
        <w:t>предумышленных действий э</w:t>
      </w:r>
      <w:r w:rsidR="00AF2C6C">
        <w:t>ксперта,</w:t>
      </w:r>
    </w:p>
    <w:p w:rsidR="00AF2C6C" w:rsidRPr="006F0364" w:rsidRDefault="00AF2C6C" w:rsidP="00AF2C6C">
      <w:pPr>
        <w:numPr>
          <w:ilvl w:val="0"/>
          <w:numId w:val="14"/>
        </w:numPr>
      </w:pPr>
      <w:r w:rsidRPr="006F0364">
        <w:t>или его халатности,</w:t>
      </w:r>
    </w:p>
    <w:p w:rsidR="00AF2C6C" w:rsidRPr="006F0364" w:rsidRDefault="00AF2C6C" w:rsidP="00AF2C6C">
      <w:pPr>
        <w:numPr>
          <w:ilvl w:val="0"/>
          <w:numId w:val="14"/>
        </w:numPr>
      </w:pPr>
      <w:r w:rsidRPr="006F0364">
        <w:t>или явной невнимательности,</w:t>
      </w:r>
    </w:p>
    <w:p w:rsidR="00AF2C6C" w:rsidRPr="006F0364" w:rsidRDefault="00AF2C6C" w:rsidP="00AF2C6C">
      <w:pPr>
        <w:numPr>
          <w:ilvl w:val="0"/>
          <w:numId w:val="14"/>
        </w:numPr>
      </w:pPr>
      <w:r w:rsidRPr="006F0364">
        <w:t>или явной недостаточности его квалификации для качественного выполнения экспертизы,</w:t>
      </w:r>
    </w:p>
    <w:p w:rsidR="00E939AB" w:rsidRDefault="009B4990" w:rsidP="00AF2C6C">
      <w:r>
        <w:t xml:space="preserve">то такой эксперт подлежит </w:t>
      </w:r>
      <w:r w:rsidR="00E939AB">
        <w:t xml:space="preserve">исключению из перечня лиц, которым может быть поручено выполнение экспертиз отчётов </w:t>
      </w:r>
      <w:r w:rsidR="00E939AB" w:rsidRPr="00F17035">
        <w:rPr>
          <w:highlight w:val="yellow"/>
        </w:rPr>
        <w:t>сроком на 5 лет.</w:t>
      </w:r>
    </w:p>
    <w:p w:rsidR="00E939AB" w:rsidRPr="006F0364" w:rsidRDefault="00E939AB">
      <w:r w:rsidRPr="006F0364">
        <w:t>Если доказанная ошибочность заключения явилась следствием непреднамеренных ошибок эксперта</w:t>
      </w:r>
      <w:r w:rsidR="00AF2C6C" w:rsidRPr="006F0364">
        <w:t xml:space="preserve"> (добросовестных заблуждений, которые не могут быть отнесены к перечисленным выше причинам подготовки ошибочного заключения)</w:t>
      </w:r>
      <w:r w:rsidRPr="006F0364">
        <w:t xml:space="preserve">, он лишается права выполнения экспертиз сроком </w:t>
      </w:r>
      <w:r w:rsidRPr="00A83015">
        <w:rPr>
          <w:highlight w:val="yellow"/>
        </w:rPr>
        <w:t>на 1 год.</w:t>
      </w:r>
      <w:r w:rsidRPr="006F0364">
        <w:t xml:space="preserve"> При совершении такой ошибки повторно он лишается этого права </w:t>
      </w:r>
      <w:r w:rsidRPr="00A83015">
        <w:rPr>
          <w:highlight w:val="yellow"/>
        </w:rPr>
        <w:t>на 3 года.</w:t>
      </w:r>
    </w:p>
    <w:p w:rsidR="009B4990" w:rsidRPr="006F0364" w:rsidRDefault="00E939AB">
      <w:r w:rsidRPr="006F0364">
        <w:t xml:space="preserve">Такие решения </w:t>
      </w:r>
      <w:r w:rsidR="00F70C66" w:rsidRPr="006F0364">
        <w:t xml:space="preserve">(после установления самого факта ошибочности заключения и квалификации причин этого) </w:t>
      </w:r>
      <w:r w:rsidRPr="006F0364">
        <w:t>являются «техническим», то есть не требует принятия специального решения, а оформляются в качестве решения Совета РОО Президентом РОО за своей подписью.</w:t>
      </w:r>
      <w:r w:rsidR="00287351">
        <w:t xml:space="preserve"> </w:t>
      </w:r>
      <w:r w:rsidR="00287351" w:rsidRPr="00287351">
        <w:rPr>
          <w:color w:val="FF0000"/>
        </w:rPr>
        <w:t>Вопрос процедуры и требует проверки на не нарушение норм, содержащихся в Уставе РОО или иных его действующих документах.</w:t>
      </w:r>
      <w:r w:rsidR="00287351">
        <w:rPr>
          <w:color w:val="FF0000"/>
        </w:rPr>
        <w:t xml:space="preserve"> Смысл в упрощении и ускорении процесса появление конечного документа.</w:t>
      </w:r>
    </w:p>
    <w:p w:rsidR="00E939AB" w:rsidRDefault="00E939AB">
      <w:r>
        <w:t>Члены РОО, в отношении которых действуют решения о неправомерности выполнения ими экспертиз отчётов об</w:t>
      </w:r>
      <w:r w:rsidR="00655F76">
        <w:t xml:space="preserve"> оценке, принявшие поручение на выполнение экспертизы от любого лица, подлежат исключению из РОО за нарушение требования, установленного настоящими Правилами, являющимися внутренним нормативным документом РОО. </w:t>
      </w:r>
    </w:p>
    <w:p w:rsidR="003663F6" w:rsidRDefault="003663F6"/>
    <w:p w:rsidR="007F5A7D" w:rsidRPr="008C7A22" w:rsidRDefault="008C7A22">
      <w:pPr>
        <w:rPr>
          <w:b/>
        </w:rPr>
      </w:pPr>
      <w:r w:rsidRPr="008C7A22">
        <w:rPr>
          <w:b/>
          <w:highlight w:val="cyan"/>
        </w:rPr>
        <w:lastRenderedPageBreak/>
        <w:t>Дополнительные положения.</w:t>
      </w:r>
    </w:p>
    <w:p w:rsidR="004B13EF" w:rsidRDefault="006C35FA">
      <w:r>
        <w:rPr>
          <w:highlight w:val="cyan"/>
        </w:rPr>
        <w:t>В случае внесения изменений в о</w:t>
      </w:r>
      <w:r w:rsidR="007F5A7D" w:rsidRPr="007F5A7D">
        <w:rPr>
          <w:highlight w:val="cyan"/>
        </w:rPr>
        <w:t>тчет в соответствии с замечаниями эксперта</w:t>
      </w:r>
      <w:r>
        <w:rPr>
          <w:highlight w:val="cyan"/>
        </w:rPr>
        <w:t>,</w:t>
      </w:r>
      <w:r w:rsidR="007F5A7D" w:rsidRPr="007F5A7D">
        <w:rPr>
          <w:highlight w:val="cyan"/>
        </w:rPr>
        <w:t xml:space="preserve"> </w:t>
      </w:r>
      <w:r>
        <w:rPr>
          <w:highlight w:val="cyan"/>
        </w:rPr>
        <w:t>о</w:t>
      </w:r>
      <w:r w:rsidR="007F5A7D" w:rsidRPr="007F5A7D">
        <w:rPr>
          <w:highlight w:val="cyan"/>
        </w:rPr>
        <w:t>ценщик имеет право указать в разделе «Допущения», что указанная позиция (методика, предположение и т. п.</w:t>
      </w:r>
      <w:proofErr w:type="gramStart"/>
      <w:r w:rsidR="007F5A7D" w:rsidRPr="007F5A7D">
        <w:rPr>
          <w:highlight w:val="cyan"/>
        </w:rPr>
        <w:t xml:space="preserve"> )</w:t>
      </w:r>
      <w:proofErr w:type="gramEnd"/>
      <w:r w:rsidR="007F5A7D" w:rsidRPr="007F5A7D">
        <w:rPr>
          <w:highlight w:val="cyan"/>
        </w:rPr>
        <w:t xml:space="preserve"> изложена в соответствии с требованием эксперта.</w:t>
      </w:r>
      <w:r w:rsidR="007F5A7D">
        <w:t xml:space="preserve"> </w:t>
      </w:r>
      <w:proofErr w:type="spellStart"/>
      <w:r w:rsidR="00953EC4" w:rsidRPr="00953EC4">
        <w:rPr>
          <w:color w:val="FF0000"/>
        </w:rPr>
        <w:t>Лейфер</w:t>
      </w:r>
      <w:proofErr w:type="spellEnd"/>
      <w:r w:rsidR="00953EC4" w:rsidRPr="00953EC4">
        <w:rPr>
          <w:color w:val="FF0000"/>
        </w:rPr>
        <w:t>.</w:t>
      </w:r>
      <w:r w:rsidR="00953EC4">
        <w:t xml:space="preserve"> </w:t>
      </w:r>
      <w:r w:rsidR="00953EC4" w:rsidRPr="00953EC4">
        <w:rPr>
          <w:color w:val="0000FF"/>
        </w:rPr>
        <w:t xml:space="preserve">Думаю, что оценщик не должен включать в СВОЙ отчёт мнения/пожелания/позиции Эксперта, с которыми не согласен (если согласен – отлично, но тогда он это признаёт и своим мнением!) </w:t>
      </w:r>
      <w:r w:rsidR="00953EC4" w:rsidRPr="00F70C66">
        <w:rPr>
          <w:color w:val="FF0000"/>
        </w:rPr>
        <w:t>– комментарий Дмитриева</w:t>
      </w:r>
      <w:r w:rsidR="00953EC4">
        <w:t>.</w:t>
      </w:r>
    </w:p>
    <w:p w:rsidR="004B13EF" w:rsidRPr="00953EC4" w:rsidRDefault="004B13EF">
      <w:pPr>
        <w:rPr>
          <w:color w:val="0000FF"/>
        </w:rPr>
      </w:pPr>
      <w:r w:rsidRPr="009603C8">
        <w:rPr>
          <w:highlight w:val="cyan"/>
        </w:rPr>
        <w:t>С целью обеспечения единства и снижения субъективной составляющей в работе экспертов регулярно о</w:t>
      </w:r>
      <w:r w:rsidR="009603C8">
        <w:rPr>
          <w:highlight w:val="cyan"/>
        </w:rPr>
        <w:t>бсуждать на Экспертном С</w:t>
      </w:r>
      <w:r w:rsidRPr="009603C8">
        <w:rPr>
          <w:highlight w:val="cyan"/>
        </w:rPr>
        <w:t xml:space="preserve">овете основные замечания и на основе коллективного мнения издавать </w:t>
      </w:r>
      <w:r w:rsidR="009603C8" w:rsidRPr="009603C8">
        <w:rPr>
          <w:highlight w:val="cyan"/>
        </w:rPr>
        <w:t>перечни типовых ошибок, которые должны быть учтены экспертами в процессе экспертизы. Перечень должен систематически обновляться, пересматриваться на Экспертном Совете и переиздаваться</w:t>
      </w:r>
      <w:r w:rsidR="009603C8" w:rsidRPr="00953EC4">
        <w:t>.</w:t>
      </w:r>
      <w:r w:rsidR="00180EA9" w:rsidRPr="00953EC4">
        <w:t xml:space="preserve"> </w:t>
      </w:r>
      <w:r w:rsidR="00953EC4" w:rsidRPr="00953EC4">
        <w:rPr>
          <w:color w:val="FF0000"/>
        </w:rPr>
        <w:t xml:space="preserve"> </w:t>
      </w:r>
      <w:proofErr w:type="spellStart"/>
      <w:r w:rsidR="00953EC4" w:rsidRPr="00953EC4">
        <w:rPr>
          <w:color w:val="FF0000"/>
        </w:rPr>
        <w:t>Лейфер</w:t>
      </w:r>
      <w:proofErr w:type="spellEnd"/>
      <w:r w:rsidR="00953EC4" w:rsidRPr="00953EC4">
        <w:t xml:space="preserve">. </w:t>
      </w:r>
      <w:r w:rsidR="00953EC4" w:rsidRPr="00953EC4">
        <w:rPr>
          <w:color w:val="0000FF"/>
        </w:rPr>
        <w:t xml:space="preserve">Это в регламент работы ЭС. А обязанностью эксперта должно быть постоянное отслеживание таких публикаций! </w:t>
      </w:r>
      <w:r w:rsidR="00953EC4" w:rsidRPr="00F70C66">
        <w:rPr>
          <w:color w:val="FF0000"/>
        </w:rPr>
        <w:t>Комментарий Дмитриева</w:t>
      </w:r>
      <w:r w:rsidR="00953EC4" w:rsidRPr="00953EC4">
        <w:rPr>
          <w:color w:val="0000FF"/>
        </w:rPr>
        <w:t>.</w:t>
      </w:r>
    </w:p>
    <w:p w:rsidR="009603C8" w:rsidRDefault="009603C8">
      <w:r w:rsidRPr="009603C8">
        <w:rPr>
          <w:highlight w:val="cyan"/>
        </w:rPr>
        <w:t>Кроме того, на основании систематического анализа экспертных заключений следовать издавать перечень типичных ошибок экспертов с анализом причин, почему такое замечание не может быть включено в экспертное заключение.</w:t>
      </w:r>
      <w:r>
        <w:t xml:space="preserve"> </w:t>
      </w:r>
      <w:proofErr w:type="spellStart"/>
      <w:r w:rsidR="00953EC4" w:rsidRPr="00953EC4">
        <w:rPr>
          <w:color w:val="FF0000"/>
        </w:rPr>
        <w:t>Лейфер</w:t>
      </w:r>
      <w:proofErr w:type="spellEnd"/>
      <w:r w:rsidR="00953EC4" w:rsidRPr="00953EC4">
        <w:rPr>
          <w:color w:val="FF0000"/>
        </w:rPr>
        <w:t>.</w:t>
      </w:r>
      <w:r w:rsidR="00953EC4">
        <w:t xml:space="preserve"> </w:t>
      </w:r>
      <w:proofErr w:type="gramStart"/>
      <w:r w:rsidR="00953EC4" w:rsidRPr="00953EC4">
        <w:rPr>
          <w:color w:val="0000FF"/>
        </w:rPr>
        <w:t>Опять же</w:t>
      </w:r>
      <w:proofErr w:type="gramEnd"/>
      <w:r w:rsidR="00953EC4" w:rsidRPr="00953EC4">
        <w:rPr>
          <w:color w:val="0000FF"/>
        </w:rPr>
        <w:t xml:space="preserve"> в регламент работы ЭС</w:t>
      </w:r>
      <w:r w:rsidR="00953EC4">
        <w:t>.</w:t>
      </w:r>
      <w:r w:rsidR="00F70C66">
        <w:t xml:space="preserve"> </w:t>
      </w:r>
      <w:r w:rsidR="00F70C66" w:rsidRPr="00F70C66">
        <w:rPr>
          <w:color w:val="FF0000"/>
        </w:rPr>
        <w:t>Мнение Дмитриева.</w:t>
      </w:r>
    </w:p>
    <w:p w:rsidR="00853698" w:rsidRDefault="00853698"/>
    <w:p w:rsidR="00853698" w:rsidRDefault="00853698"/>
    <w:p w:rsidR="00853698" w:rsidRDefault="00853698"/>
    <w:p w:rsidR="00853698" w:rsidRDefault="00853698"/>
    <w:sectPr w:rsidR="00853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W Report">
    <w:altName w:val="Arial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DF64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BB0AF3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EE03CA"/>
    <w:multiLevelType w:val="hybridMultilevel"/>
    <w:tmpl w:val="13A61F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543EBB"/>
    <w:multiLevelType w:val="hybridMultilevel"/>
    <w:tmpl w:val="7EDAF9B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395DA7"/>
    <w:multiLevelType w:val="multilevel"/>
    <w:tmpl w:val="1F984AD0"/>
    <w:lvl w:ilvl="0">
      <w:start w:val="1"/>
      <w:numFmt w:val="decimal"/>
      <w:suff w:val="space"/>
      <w:lvlText w:val="%1."/>
      <w:lvlJc w:val="center"/>
      <w:pPr>
        <w:ind w:left="0" w:hanging="360"/>
      </w:pPr>
      <w:rPr>
        <w:rFonts w:ascii="PEW Report" w:hAnsi="PEW Report" w:hint="default"/>
        <w:b/>
        <w:i w:val="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656" w:hanging="1656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3927" w:hanging="272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960" w:hanging="1440"/>
      </w:pPr>
      <w:rPr>
        <w:rFonts w:hint="default"/>
      </w:rPr>
    </w:lvl>
  </w:abstractNum>
  <w:abstractNum w:abstractNumId="5">
    <w:nsid w:val="34777C3A"/>
    <w:multiLevelType w:val="multilevel"/>
    <w:tmpl w:val="85E8AEBC"/>
    <w:lvl w:ilvl="0">
      <w:start w:val="1"/>
      <w:numFmt w:val="decimal"/>
      <w:pStyle w:val="1"/>
      <w:lvlText w:val="%1."/>
      <w:lvlJc w:val="left"/>
      <w:pPr>
        <w:tabs>
          <w:tab w:val="num" w:pos="207"/>
        </w:tabs>
        <w:ind w:left="7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850"/>
        </w:tabs>
        <w:ind w:left="793" w:hanging="793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643"/>
        </w:tabs>
        <w:ind w:left="983" w:hanging="983"/>
      </w:pPr>
      <w:rPr>
        <w:rFonts w:hint="default"/>
      </w:rPr>
    </w:lvl>
    <w:lvl w:ilvl="3">
      <w:start w:val="1"/>
      <w:numFmt w:val="decimal"/>
      <w:pStyle w:val="4"/>
      <w:isLgl/>
      <w:lvlText w:val="%1.%2.%3.%4"/>
      <w:lvlJc w:val="left"/>
      <w:pPr>
        <w:tabs>
          <w:tab w:val="num" w:pos="2532"/>
        </w:tabs>
        <w:ind w:left="2588" w:hanging="2588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6">
    <w:nsid w:val="559913A9"/>
    <w:multiLevelType w:val="singleLevel"/>
    <w:tmpl w:val="7E3068D8"/>
    <w:lvl w:ilvl="0">
      <w:start w:val="1"/>
      <w:numFmt w:val="decimal"/>
      <w:lvlText w:val="%1)"/>
      <w:lvlJc w:val="left"/>
      <w:pPr>
        <w:tabs>
          <w:tab w:val="num" w:pos="-108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7">
    <w:nsid w:val="61C17FE8"/>
    <w:multiLevelType w:val="hybridMultilevel"/>
    <w:tmpl w:val="2084C550"/>
    <w:lvl w:ilvl="0" w:tplc="29888C5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D75537"/>
    <w:multiLevelType w:val="hybridMultilevel"/>
    <w:tmpl w:val="E6B65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1"/>
  </w:num>
  <w:num w:numId="8">
    <w:abstractNumId w:val="7"/>
  </w:num>
  <w:num w:numId="9">
    <w:abstractNumId w:val="7"/>
  </w:num>
  <w:num w:numId="10">
    <w:abstractNumId w:val="0"/>
  </w:num>
  <w:num w:numId="11">
    <w:abstractNumId w:val="6"/>
  </w:num>
  <w:num w:numId="12">
    <w:abstractNumId w:val="3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CD"/>
    <w:rsid w:val="00007713"/>
    <w:rsid w:val="00052E74"/>
    <w:rsid w:val="000D7D9D"/>
    <w:rsid w:val="00101B95"/>
    <w:rsid w:val="00180EA9"/>
    <w:rsid w:val="00192728"/>
    <w:rsid w:val="001E3A5A"/>
    <w:rsid w:val="00232125"/>
    <w:rsid w:val="00287351"/>
    <w:rsid w:val="00294F5E"/>
    <w:rsid w:val="002A6975"/>
    <w:rsid w:val="002D375F"/>
    <w:rsid w:val="002D5C28"/>
    <w:rsid w:val="002E2DF4"/>
    <w:rsid w:val="003663F6"/>
    <w:rsid w:val="004636A8"/>
    <w:rsid w:val="004B0E6E"/>
    <w:rsid w:val="004B13EF"/>
    <w:rsid w:val="004B529C"/>
    <w:rsid w:val="004B7EC3"/>
    <w:rsid w:val="004C48B7"/>
    <w:rsid w:val="004D1CD3"/>
    <w:rsid w:val="004D6376"/>
    <w:rsid w:val="00511AF3"/>
    <w:rsid w:val="005C16D6"/>
    <w:rsid w:val="00631BD3"/>
    <w:rsid w:val="00652B6E"/>
    <w:rsid w:val="00655F76"/>
    <w:rsid w:val="00657A45"/>
    <w:rsid w:val="00661AC6"/>
    <w:rsid w:val="00680683"/>
    <w:rsid w:val="00695136"/>
    <w:rsid w:val="00697FDA"/>
    <w:rsid w:val="006B3F53"/>
    <w:rsid w:val="006C35FA"/>
    <w:rsid w:val="006F0364"/>
    <w:rsid w:val="006F57E9"/>
    <w:rsid w:val="00720FFB"/>
    <w:rsid w:val="00774530"/>
    <w:rsid w:val="007763DF"/>
    <w:rsid w:val="00790856"/>
    <w:rsid w:val="007950BA"/>
    <w:rsid w:val="007F24EE"/>
    <w:rsid w:val="007F5A7D"/>
    <w:rsid w:val="007F7F24"/>
    <w:rsid w:val="00853698"/>
    <w:rsid w:val="008679B4"/>
    <w:rsid w:val="00880EEC"/>
    <w:rsid w:val="00882087"/>
    <w:rsid w:val="008B6795"/>
    <w:rsid w:val="008C7A22"/>
    <w:rsid w:val="008D13B9"/>
    <w:rsid w:val="008E2E10"/>
    <w:rsid w:val="009466B1"/>
    <w:rsid w:val="00953EC4"/>
    <w:rsid w:val="009603C8"/>
    <w:rsid w:val="00995840"/>
    <w:rsid w:val="009A1962"/>
    <w:rsid w:val="009A7462"/>
    <w:rsid w:val="009B4990"/>
    <w:rsid w:val="009D3704"/>
    <w:rsid w:val="009F720D"/>
    <w:rsid w:val="00A07A66"/>
    <w:rsid w:val="00A205B9"/>
    <w:rsid w:val="00A569CD"/>
    <w:rsid w:val="00A65E7D"/>
    <w:rsid w:val="00A83015"/>
    <w:rsid w:val="00AF2C6C"/>
    <w:rsid w:val="00B32884"/>
    <w:rsid w:val="00B6680D"/>
    <w:rsid w:val="00B779A5"/>
    <w:rsid w:val="00C1598B"/>
    <w:rsid w:val="00C51A22"/>
    <w:rsid w:val="00C6288B"/>
    <w:rsid w:val="00CB4BAD"/>
    <w:rsid w:val="00CB7EAE"/>
    <w:rsid w:val="00CF3AB0"/>
    <w:rsid w:val="00D3636F"/>
    <w:rsid w:val="00D74A7B"/>
    <w:rsid w:val="00DA494E"/>
    <w:rsid w:val="00DE4C26"/>
    <w:rsid w:val="00E012A8"/>
    <w:rsid w:val="00E407A9"/>
    <w:rsid w:val="00E46412"/>
    <w:rsid w:val="00E939AB"/>
    <w:rsid w:val="00EA5E89"/>
    <w:rsid w:val="00EE6C53"/>
    <w:rsid w:val="00F17035"/>
    <w:rsid w:val="00F6455C"/>
    <w:rsid w:val="00F70C66"/>
    <w:rsid w:val="00F74B1F"/>
    <w:rsid w:val="00F91D30"/>
    <w:rsid w:val="00F96205"/>
    <w:rsid w:val="00FC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6A8"/>
    <w:pPr>
      <w:spacing w:before="120" w:after="120"/>
      <w:jc w:val="both"/>
    </w:pPr>
    <w:rPr>
      <w:rFonts w:ascii="Arial" w:hAnsi="Arial"/>
      <w:spacing w:val="-5"/>
      <w:lang w:eastAsia="en-US"/>
    </w:rPr>
  </w:style>
  <w:style w:type="paragraph" w:styleId="1">
    <w:name w:val="heading 1"/>
    <w:basedOn w:val="a"/>
    <w:next w:val="a"/>
    <w:autoRedefine/>
    <w:qFormat/>
    <w:rsid w:val="004636A8"/>
    <w:pPr>
      <w:keepNext/>
      <w:keepLines/>
      <w:pageBreakBefore/>
      <w:numPr>
        <w:numId w:val="6"/>
      </w:numPr>
      <w:pBdr>
        <w:top w:val="single" w:sz="48" w:space="3" w:color="FFFFFF"/>
        <w:left w:val="single" w:sz="6" w:space="3" w:color="FFFFFF"/>
        <w:bottom w:val="single" w:sz="6" w:space="3" w:color="FFFFFF"/>
      </w:pBdr>
      <w:shd w:val="clear" w:color="auto" w:fill="E6E6E6"/>
      <w:tabs>
        <w:tab w:val="left" w:pos="680"/>
      </w:tabs>
      <w:spacing w:before="0" w:after="240"/>
      <w:jc w:val="left"/>
      <w:outlineLvl w:val="0"/>
    </w:pPr>
    <w:rPr>
      <w:rFonts w:ascii="Arial Black" w:hAnsi="Arial Black"/>
      <w:b/>
      <w:caps/>
      <w:color w:val="130868"/>
      <w:spacing w:val="-10"/>
      <w:kern w:val="20"/>
      <w:sz w:val="36"/>
      <w:szCs w:val="28"/>
    </w:rPr>
  </w:style>
  <w:style w:type="paragraph" w:styleId="2">
    <w:name w:val="heading 2"/>
    <w:basedOn w:val="a"/>
    <w:next w:val="a"/>
    <w:autoRedefine/>
    <w:qFormat/>
    <w:rsid w:val="004636A8"/>
    <w:pPr>
      <w:keepNext/>
      <w:keepLines/>
      <w:numPr>
        <w:ilvl w:val="1"/>
        <w:numId w:val="6"/>
      </w:numPr>
      <w:tabs>
        <w:tab w:val="left" w:pos="680"/>
      </w:tabs>
      <w:spacing w:before="240" w:after="240"/>
      <w:jc w:val="left"/>
      <w:outlineLvl w:val="1"/>
    </w:pPr>
    <w:rPr>
      <w:rFonts w:ascii="Arial Black" w:hAnsi="Arial Black"/>
      <w:spacing w:val="-15"/>
      <w:kern w:val="28"/>
      <w:sz w:val="28"/>
    </w:rPr>
  </w:style>
  <w:style w:type="paragraph" w:styleId="3">
    <w:name w:val="heading 3"/>
    <w:basedOn w:val="a"/>
    <w:next w:val="a"/>
    <w:autoRedefine/>
    <w:qFormat/>
    <w:rsid w:val="004636A8"/>
    <w:pPr>
      <w:keepNext/>
      <w:keepLines/>
      <w:numPr>
        <w:ilvl w:val="2"/>
        <w:numId w:val="6"/>
      </w:numPr>
      <w:tabs>
        <w:tab w:val="left" w:pos="680"/>
      </w:tabs>
      <w:spacing w:before="240" w:after="240"/>
      <w:jc w:val="left"/>
      <w:outlineLvl w:val="2"/>
    </w:pPr>
    <w:rPr>
      <w:rFonts w:ascii="Arial Black" w:hAnsi="Arial Black"/>
      <w:spacing w:val="-10"/>
      <w:kern w:val="28"/>
    </w:rPr>
  </w:style>
  <w:style w:type="paragraph" w:styleId="4">
    <w:name w:val="heading 4"/>
    <w:basedOn w:val="a"/>
    <w:next w:val="a"/>
    <w:autoRedefine/>
    <w:qFormat/>
    <w:rsid w:val="004636A8"/>
    <w:pPr>
      <w:keepNext/>
      <w:keepLines/>
      <w:numPr>
        <w:ilvl w:val="3"/>
        <w:numId w:val="6"/>
      </w:numPr>
      <w:tabs>
        <w:tab w:val="left" w:pos="680"/>
      </w:tabs>
      <w:spacing w:before="240" w:after="240"/>
      <w:jc w:val="left"/>
      <w:outlineLvl w:val="3"/>
    </w:pPr>
    <w:rPr>
      <w:spacing w:val="-10"/>
      <w:kern w:val="28"/>
      <w:u w:val="single"/>
    </w:rPr>
  </w:style>
  <w:style w:type="paragraph" w:styleId="5">
    <w:name w:val="heading 5"/>
    <w:basedOn w:val="a"/>
    <w:next w:val="a"/>
    <w:autoRedefine/>
    <w:qFormat/>
    <w:rsid w:val="004636A8"/>
    <w:pPr>
      <w:keepNext/>
      <w:keepLines/>
      <w:tabs>
        <w:tab w:val="left" w:pos="860"/>
      </w:tabs>
      <w:spacing w:before="240" w:after="240" w:line="240" w:lineRule="atLeast"/>
      <w:jc w:val="left"/>
      <w:outlineLvl w:val="4"/>
    </w:pPr>
    <w:rPr>
      <w:spacing w:val="-4"/>
      <w:kern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и_работы"/>
    <w:basedOn w:val="a"/>
    <w:autoRedefine/>
    <w:rsid w:val="004636A8"/>
    <w:pPr>
      <w:spacing w:after="60"/>
      <w:jc w:val="left"/>
    </w:pPr>
    <w:rPr>
      <w:sz w:val="16"/>
    </w:rPr>
  </w:style>
  <w:style w:type="paragraph" w:customStyle="1" w:styleId="a4">
    <w:name w:val="Исполнители_ФИО"/>
    <w:basedOn w:val="a"/>
    <w:autoRedefine/>
    <w:rsid w:val="004636A8"/>
    <w:pPr>
      <w:jc w:val="left"/>
    </w:pPr>
  </w:style>
  <w:style w:type="paragraph" w:customStyle="1" w:styleId="a5">
    <w:name w:val="Источник"/>
    <w:basedOn w:val="a"/>
    <w:next w:val="a"/>
    <w:autoRedefine/>
    <w:rsid w:val="004636A8"/>
    <w:pPr>
      <w:keepLines/>
      <w:spacing w:before="0" w:after="240"/>
      <w:jc w:val="left"/>
    </w:pPr>
    <w:rPr>
      <w:rFonts w:ascii="Tahoma" w:hAnsi="Tahoma" w:cs="Tahoma"/>
      <w:i/>
      <w:kern w:val="16"/>
      <w:sz w:val="16"/>
      <w:szCs w:val="16"/>
      <w:lang w:val="en-GB"/>
    </w:rPr>
  </w:style>
  <w:style w:type="paragraph" w:customStyle="1" w:styleId="a6">
    <w:name w:val="колонтитул_Отчёт"/>
    <w:basedOn w:val="a"/>
    <w:autoRedefine/>
    <w:rsid w:val="004636A8"/>
    <w:pPr>
      <w:spacing w:before="0" w:line="240" w:lineRule="atLeast"/>
      <w:jc w:val="left"/>
    </w:pPr>
    <w:rPr>
      <w:rFonts w:ascii="Arial Black" w:hAnsi="Arial Black"/>
      <w:color w:val="808080"/>
      <w:sz w:val="12"/>
      <w:szCs w:val="18"/>
    </w:rPr>
  </w:style>
  <w:style w:type="paragraph" w:styleId="a7">
    <w:name w:val="List Bullet"/>
    <w:basedOn w:val="a"/>
    <w:autoRedefine/>
    <w:rsid w:val="004636A8"/>
    <w:pPr>
      <w:spacing w:before="0"/>
    </w:pPr>
  </w:style>
  <w:style w:type="paragraph" w:customStyle="1" w:styleId="20">
    <w:name w:val="Маркированный список_2"/>
    <w:basedOn w:val="a7"/>
    <w:autoRedefine/>
    <w:rsid w:val="004636A8"/>
    <w:pPr>
      <w:tabs>
        <w:tab w:val="left" w:pos="284"/>
      </w:tabs>
      <w:spacing w:after="60"/>
    </w:pPr>
  </w:style>
  <w:style w:type="paragraph" w:customStyle="1" w:styleId="a8">
    <w:name w:val="название_Приложение"/>
    <w:basedOn w:val="a"/>
    <w:next w:val="a"/>
    <w:autoRedefine/>
    <w:rsid w:val="004636A8"/>
    <w:pPr>
      <w:pageBreakBefore/>
      <w:widowControl w:val="0"/>
      <w:spacing w:after="360"/>
    </w:pPr>
    <w:rPr>
      <w:rFonts w:cs="Arial"/>
      <w:b/>
      <w:caps/>
    </w:rPr>
  </w:style>
  <w:style w:type="paragraph" w:customStyle="1" w:styleId="a9">
    <w:name w:val="название_рисунок"/>
    <w:basedOn w:val="a"/>
    <w:next w:val="a"/>
    <w:autoRedefine/>
    <w:rsid w:val="004636A8"/>
    <w:pPr>
      <w:keepLines/>
      <w:suppressAutoHyphens/>
      <w:spacing w:before="240" w:after="240"/>
      <w:jc w:val="center"/>
    </w:pPr>
    <w:rPr>
      <w:rFonts w:cs="Tahoma"/>
      <w:b/>
      <w:spacing w:val="-4"/>
      <w:kern w:val="18"/>
      <w:sz w:val="18"/>
      <w:lang w:val="en-GB"/>
    </w:rPr>
  </w:style>
  <w:style w:type="paragraph" w:customStyle="1" w:styleId="aa">
    <w:name w:val="название_таблица"/>
    <w:basedOn w:val="a"/>
    <w:next w:val="a"/>
    <w:autoRedefine/>
    <w:rsid w:val="004636A8"/>
    <w:pPr>
      <w:keepNext/>
      <w:widowControl w:val="0"/>
      <w:spacing w:before="240" w:after="60"/>
    </w:pPr>
    <w:rPr>
      <w:rFonts w:cs="Arial"/>
      <w:b/>
      <w:sz w:val="18"/>
    </w:rPr>
  </w:style>
  <w:style w:type="paragraph" w:customStyle="1" w:styleId="ab">
    <w:name w:val="Названия_разные"/>
    <w:basedOn w:val="a"/>
    <w:autoRedefine/>
    <w:rsid w:val="004636A8"/>
    <w:rPr>
      <w:b/>
      <w:sz w:val="28"/>
      <w:szCs w:val="28"/>
    </w:rPr>
  </w:style>
  <w:style w:type="character" w:styleId="ac">
    <w:name w:val="page number"/>
    <w:rsid w:val="004636A8"/>
    <w:rPr>
      <w:rFonts w:ascii="Arial" w:hAnsi="Arial"/>
      <w:sz w:val="20"/>
      <w:lang w:val="ru-RU"/>
    </w:rPr>
  </w:style>
  <w:style w:type="paragraph" w:styleId="ad">
    <w:name w:val="List Number"/>
    <w:basedOn w:val="ae"/>
    <w:autoRedefine/>
    <w:rsid w:val="004636A8"/>
    <w:pPr>
      <w:ind w:left="0" w:firstLine="0"/>
    </w:pPr>
    <w:rPr>
      <w:kern w:val="20"/>
    </w:rPr>
  </w:style>
  <w:style w:type="paragraph" w:styleId="ae">
    <w:name w:val="List"/>
    <w:basedOn w:val="a"/>
    <w:rsid w:val="004636A8"/>
    <w:pPr>
      <w:ind w:left="283" w:hanging="283"/>
    </w:pPr>
  </w:style>
  <w:style w:type="paragraph" w:styleId="10">
    <w:name w:val="toc 1"/>
    <w:basedOn w:val="a"/>
    <w:autoRedefine/>
    <w:rsid w:val="004636A8"/>
    <w:pPr>
      <w:jc w:val="left"/>
    </w:pPr>
    <w:rPr>
      <w:b/>
      <w:bCs/>
      <w:caps/>
      <w:spacing w:val="0"/>
      <w:sz w:val="18"/>
    </w:rPr>
  </w:style>
  <w:style w:type="paragraph" w:styleId="21">
    <w:name w:val="toc 2"/>
    <w:basedOn w:val="a"/>
    <w:autoRedefine/>
    <w:rsid w:val="004636A8"/>
    <w:pPr>
      <w:tabs>
        <w:tab w:val="left" w:pos="800"/>
        <w:tab w:val="right" w:leader="dot" w:pos="9344"/>
      </w:tabs>
      <w:spacing w:before="0" w:after="0"/>
      <w:ind w:left="200"/>
      <w:jc w:val="left"/>
    </w:pPr>
    <w:rPr>
      <w:smallCaps/>
      <w:noProof/>
      <w:sz w:val="18"/>
    </w:rPr>
  </w:style>
  <w:style w:type="paragraph" w:styleId="30">
    <w:name w:val="toc 3"/>
    <w:basedOn w:val="a"/>
    <w:autoRedefine/>
    <w:rsid w:val="004636A8"/>
    <w:pPr>
      <w:tabs>
        <w:tab w:val="left" w:pos="1200"/>
        <w:tab w:val="right" w:leader="dot" w:pos="9344"/>
      </w:tabs>
      <w:spacing w:before="0" w:after="0"/>
      <w:ind w:left="400"/>
      <w:jc w:val="left"/>
    </w:pPr>
    <w:rPr>
      <w:iCs/>
      <w:noProof/>
      <w:sz w:val="18"/>
    </w:rPr>
  </w:style>
  <w:style w:type="paragraph" w:styleId="40">
    <w:name w:val="toc 4"/>
    <w:basedOn w:val="a"/>
    <w:autoRedefine/>
    <w:rsid w:val="004636A8"/>
    <w:pPr>
      <w:spacing w:before="0" w:after="0"/>
      <w:ind w:left="600"/>
      <w:jc w:val="left"/>
    </w:pPr>
    <w:rPr>
      <w:rFonts w:ascii="Times New Roman" w:hAnsi="Times New Roman"/>
      <w:sz w:val="18"/>
      <w:szCs w:val="18"/>
    </w:rPr>
  </w:style>
  <w:style w:type="paragraph" w:customStyle="1" w:styleId="af">
    <w:name w:val="ПРИЛОЖЕНИЯ_ЗАГОЛОВОК"/>
    <w:basedOn w:val="a"/>
    <w:autoRedefine/>
    <w:rsid w:val="004636A8"/>
    <w:pPr>
      <w:jc w:val="center"/>
    </w:pPr>
    <w:rPr>
      <w:b/>
      <w:bCs/>
      <w:sz w:val="40"/>
    </w:rPr>
  </w:style>
  <w:style w:type="paragraph" w:customStyle="1" w:styleId="af0">
    <w:name w:val="Рисунок встроенный"/>
    <w:basedOn w:val="a"/>
    <w:next w:val="a"/>
    <w:autoRedefine/>
    <w:rsid w:val="004636A8"/>
    <w:pPr>
      <w:keepNext/>
      <w:keepLines/>
      <w:suppressAutoHyphens/>
      <w:jc w:val="center"/>
    </w:pPr>
    <w:rPr>
      <w:rFonts w:cs="Tahoma"/>
      <w:spacing w:val="0"/>
      <w:szCs w:val="24"/>
      <w:lang w:val="en-GB" w:eastAsia="ru-RU"/>
    </w:rPr>
  </w:style>
  <w:style w:type="paragraph" w:customStyle="1" w:styleId="af1">
    <w:name w:val="Рисунок название"/>
    <w:basedOn w:val="af2"/>
    <w:next w:val="a"/>
    <w:autoRedefine/>
    <w:semiHidden/>
    <w:rsid w:val="004636A8"/>
    <w:pPr>
      <w:widowControl w:val="0"/>
      <w:spacing w:before="0" w:after="0"/>
      <w:jc w:val="center"/>
    </w:pPr>
    <w:rPr>
      <w:rFonts w:cs="Arial"/>
      <w:b w:val="0"/>
      <w:bCs w:val="0"/>
      <w:spacing w:val="0"/>
      <w:sz w:val="18"/>
      <w:szCs w:val="18"/>
      <w:lang w:eastAsia="ru-RU"/>
    </w:rPr>
  </w:style>
  <w:style w:type="paragraph" w:styleId="af2">
    <w:name w:val="caption"/>
    <w:basedOn w:val="a"/>
    <w:next w:val="a"/>
    <w:qFormat/>
    <w:rsid w:val="004636A8"/>
    <w:rPr>
      <w:b/>
      <w:bCs/>
    </w:rPr>
  </w:style>
  <w:style w:type="table" w:styleId="af3">
    <w:name w:val="Table Grid"/>
    <w:basedOn w:val="a1"/>
    <w:rsid w:val="004636A8"/>
    <w:pPr>
      <w:spacing w:before="120" w:after="120"/>
      <w:jc w:val="both"/>
    </w:pPr>
    <w:rPr>
      <w:rFonts w:ascii="Arial" w:hAnsi="Arial"/>
      <w:sz w:val="18"/>
    </w:rPr>
    <w:tblPr>
      <w:tblInd w:w="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таблица_ячейка_справа"/>
    <w:basedOn w:val="a"/>
    <w:autoRedefine/>
    <w:rsid w:val="004636A8"/>
    <w:pPr>
      <w:keepLines/>
      <w:autoSpaceDE w:val="0"/>
      <w:autoSpaceDN w:val="0"/>
      <w:adjustRightInd w:val="0"/>
      <w:spacing w:before="0" w:after="0"/>
      <w:jc w:val="right"/>
    </w:pPr>
    <w:rPr>
      <w:rFonts w:cs="Arial"/>
      <w:bCs/>
      <w:iCs/>
      <w:spacing w:val="-8"/>
      <w:sz w:val="18"/>
      <w:szCs w:val="18"/>
      <w:lang w:eastAsia="ru-RU"/>
    </w:rPr>
  </w:style>
  <w:style w:type="paragraph" w:customStyle="1" w:styleId="af5">
    <w:name w:val="таблица_ячейка_центр"/>
    <w:basedOn w:val="af4"/>
    <w:autoRedefine/>
    <w:rsid w:val="004636A8"/>
    <w:pPr>
      <w:keepLines w:val="0"/>
      <w:autoSpaceDE/>
      <w:autoSpaceDN/>
      <w:adjustRightInd/>
      <w:jc w:val="center"/>
    </w:pPr>
    <w:rPr>
      <w:rFonts w:cs="Times New Roman"/>
      <w:bCs w:val="0"/>
      <w:iCs w:val="0"/>
      <w:spacing w:val="-5"/>
    </w:rPr>
  </w:style>
  <w:style w:type="paragraph" w:customStyle="1" w:styleId="af6">
    <w:name w:val="Таблица шапка"/>
    <w:basedOn w:val="af5"/>
    <w:autoRedefine/>
    <w:rsid w:val="004636A8"/>
  </w:style>
  <w:style w:type="paragraph" w:customStyle="1" w:styleId="af7">
    <w:name w:val="таблица_номера колонок"/>
    <w:basedOn w:val="a"/>
    <w:autoRedefine/>
    <w:rsid w:val="004636A8"/>
    <w:pPr>
      <w:keepLines/>
      <w:spacing w:before="0" w:after="0"/>
      <w:ind w:left="249" w:hanging="249"/>
      <w:jc w:val="center"/>
    </w:pPr>
    <w:rPr>
      <w:sz w:val="12"/>
      <w:szCs w:val="12"/>
    </w:rPr>
  </w:style>
  <w:style w:type="paragraph" w:customStyle="1" w:styleId="af8">
    <w:name w:val="таблица_Основные_факты_заголовок"/>
    <w:basedOn w:val="a"/>
    <w:autoRedefine/>
    <w:rsid w:val="004636A8"/>
    <w:pPr>
      <w:spacing w:before="0" w:after="0" w:line="240" w:lineRule="atLeast"/>
      <w:jc w:val="center"/>
    </w:pPr>
    <w:rPr>
      <w:sz w:val="18"/>
    </w:rPr>
  </w:style>
  <w:style w:type="paragraph" w:customStyle="1" w:styleId="af9">
    <w:name w:val="таблица_ячейка_слева"/>
    <w:basedOn w:val="af4"/>
    <w:autoRedefine/>
    <w:rsid w:val="004636A8"/>
    <w:pPr>
      <w:keepLines w:val="0"/>
      <w:autoSpaceDE/>
      <w:autoSpaceDN/>
      <w:adjustRightInd/>
      <w:spacing w:line="240" w:lineRule="atLeast"/>
      <w:jc w:val="left"/>
    </w:pPr>
    <w:rPr>
      <w:rFonts w:cs="Times New Roman"/>
      <w:bCs w:val="0"/>
      <w:iCs w:val="0"/>
      <w:spacing w:val="-5"/>
    </w:rPr>
  </w:style>
  <w:style w:type="paragraph" w:styleId="afa">
    <w:name w:val="footnote text"/>
    <w:basedOn w:val="a"/>
    <w:next w:val="afb"/>
    <w:autoRedefine/>
    <w:rsid w:val="004636A8"/>
    <w:pPr>
      <w:spacing w:before="0" w:after="0"/>
    </w:pPr>
    <w:rPr>
      <w:sz w:val="16"/>
    </w:rPr>
  </w:style>
  <w:style w:type="paragraph" w:styleId="afb">
    <w:name w:val="endnote text"/>
    <w:basedOn w:val="a"/>
    <w:semiHidden/>
    <w:rsid w:val="004636A8"/>
  </w:style>
  <w:style w:type="paragraph" w:customStyle="1" w:styleId="22">
    <w:name w:val="Титул_2_название_договора"/>
    <w:basedOn w:val="a"/>
    <w:autoRedefine/>
    <w:rsid w:val="004636A8"/>
    <w:pPr>
      <w:jc w:val="center"/>
    </w:pPr>
    <w:rPr>
      <w:b/>
      <w:bCs/>
      <w:sz w:val="28"/>
    </w:rPr>
  </w:style>
  <w:style w:type="paragraph" w:customStyle="1" w:styleId="afc">
    <w:name w:val="Формула"/>
    <w:basedOn w:val="23"/>
    <w:autoRedefine/>
    <w:rsid w:val="004636A8"/>
    <w:pPr>
      <w:spacing w:after="0" w:line="240" w:lineRule="auto"/>
      <w:ind w:left="263"/>
      <w:jc w:val="center"/>
    </w:pPr>
    <w:rPr>
      <w:rFonts w:cs="Arial"/>
      <w:color w:val="000080"/>
      <w:spacing w:val="0"/>
      <w:lang w:val="en-US" w:eastAsia="ru-RU"/>
    </w:rPr>
  </w:style>
  <w:style w:type="paragraph" w:styleId="23">
    <w:name w:val="Body Text Indent 2"/>
    <w:basedOn w:val="a"/>
    <w:rsid w:val="004636A8"/>
    <w:pPr>
      <w:spacing w:line="480" w:lineRule="auto"/>
      <w:ind w:left="283"/>
    </w:pPr>
  </w:style>
  <w:style w:type="paragraph" w:styleId="afd">
    <w:name w:val="Block Text"/>
    <w:basedOn w:val="a"/>
    <w:rsid w:val="004636A8"/>
    <w:pPr>
      <w:ind w:left="1440" w:right="1440"/>
    </w:pPr>
  </w:style>
  <w:style w:type="character" w:styleId="afe">
    <w:name w:val="Hyperlink"/>
    <w:rsid w:val="008536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6A8"/>
    <w:pPr>
      <w:spacing w:before="120" w:after="120"/>
      <w:jc w:val="both"/>
    </w:pPr>
    <w:rPr>
      <w:rFonts w:ascii="Arial" w:hAnsi="Arial"/>
      <w:spacing w:val="-5"/>
      <w:lang w:eastAsia="en-US"/>
    </w:rPr>
  </w:style>
  <w:style w:type="paragraph" w:styleId="1">
    <w:name w:val="heading 1"/>
    <w:basedOn w:val="a"/>
    <w:next w:val="a"/>
    <w:autoRedefine/>
    <w:qFormat/>
    <w:rsid w:val="004636A8"/>
    <w:pPr>
      <w:keepNext/>
      <w:keepLines/>
      <w:pageBreakBefore/>
      <w:numPr>
        <w:numId w:val="6"/>
      </w:numPr>
      <w:pBdr>
        <w:top w:val="single" w:sz="48" w:space="3" w:color="FFFFFF"/>
        <w:left w:val="single" w:sz="6" w:space="3" w:color="FFFFFF"/>
        <w:bottom w:val="single" w:sz="6" w:space="3" w:color="FFFFFF"/>
      </w:pBdr>
      <w:shd w:val="clear" w:color="auto" w:fill="E6E6E6"/>
      <w:tabs>
        <w:tab w:val="left" w:pos="680"/>
      </w:tabs>
      <w:spacing w:before="0" w:after="240"/>
      <w:jc w:val="left"/>
      <w:outlineLvl w:val="0"/>
    </w:pPr>
    <w:rPr>
      <w:rFonts w:ascii="Arial Black" w:hAnsi="Arial Black"/>
      <w:b/>
      <w:caps/>
      <w:color w:val="130868"/>
      <w:spacing w:val="-10"/>
      <w:kern w:val="20"/>
      <w:sz w:val="36"/>
      <w:szCs w:val="28"/>
    </w:rPr>
  </w:style>
  <w:style w:type="paragraph" w:styleId="2">
    <w:name w:val="heading 2"/>
    <w:basedOn w:val="a"/>
    <w:next w:val="a"/>
    <w:autoRedefine/>
    <w:qFormat/>
    <w:rsid w:val="004636A8"/>
    <w:pPr>
      <w:keepNext/>
      <w:keepLines/>
      <w:numPr>
        <w:ilvl w:val="1"/>
        <w:numId w:val="6"/>
      </w:numPr>
      <w:tabs>
        <w:tab w:val="left" w:pos="680"/>
      </w:tabs>
      <w:spacing w:before="240" w:after="240"/>
      <w:jc w:val="left"/>
      <w:outlineLvl w:val="1"/>
    </w:pPr>
    <w:rPr>
      <w:rFonts w:ascii="Arial Black" w:hAnsi="Arial Black"/>
      <w:spacing w:val="-15"/>
      <w:kern w:val="28"/>
      <w:sz w:val="28"/>
    </w:rPr>
  </w:style>
  <w:style w:type="paragraph" w:styleId="3">
    <w:name w:val="heading 3"/>
    <w:basedOn w:val="a"/>
    <w:next w:val="a"/>
    <w:autoRedefine/>
    <w:qFormat/>
    <w:rsid w:val="004636A8"/>
    <w:pPr>
      <w:keepNext/>
      <w:keepLines/>
      <w:numPr>
        <w:ilvl w:val="2"/>
        <w:numId w:val="6"/>
      </w:numPr>
      <w:tabs>
        <w:tab w:val="left" w:pos="680"/>
      </w:tabs>
      <w:spacing w:before="240" w:after="240"/>
      <w:jc w:val="left"/>
      <w:outlineLvl w:val="2"/>
    </w:pPr>
    <w:rPr>
      <w:rFonts w:ascii="Arial Black" w:hAnsi="Arial Black"/>
      <w:spacing w:val="-10"/>
      <w:kern w:val="28"/>
    </w:rPr>
  </w:style>
  <w:style w:type="paragraph" w:styleId="4">
    <w:name w:val="heading 4"/>
    <w:basedOn w:val="a"/>
    <w:next w:val="a"/>
    <w:autoRedefine/>
    <w:qFormat/>
    <w:rsid w:val="004636A8"/>
    <w:pPr>
      <w:keepNext/>
      <w:keepLines/>
      <w:numPr>
        <w:ilvl w:val="3"/>
        <w:numId w:val="6"/>
      </w:numPr>
      <w:tabs>
        <w:tab w:val="left" w:pos="680"/>
      </w:tabs>
      <w:spacing w:before="240" w:after="240"/>
      <w:jc w:val="left"/>
      <w:outlineLvl w:val="3"/>
    </w:pPr>
    <w:rPr>
      <w:spacing w:val="-10"/>
      <w:kern w:val="28"/>
      <w:u w:val="single"/>
    </w:rPr>
  </w:style>
  <w:style w:type="paragraph" w:styleId="5">
    <w:name w:val="heading 5"/>
    <w:basedOn w:val="a"/>
    <w:next w:val="a"/>
    <w:autoRedefine/>
    <w:qFormat/>
    <w:rsid w:val="004636A8"/>
    <w:pPr>
      <w:keepNext/>
      <w:keepLines/>
      <w:tabs>
        <w:tab w:val="left" w:pos="860"/>
      </w:tabs>
      <w:spacing w:before="240" w:after="240" w:line="240" w:lineRule="atLeast"/>
      <w:jc w:val="left"/>
      <w:outlineLvl w:val="4"/>
    </w:pPr>
    <w:rPr>
      <w:spacing w:val="-4"/>
      <w:kern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и_работы"/>
    <w:basedOn w:val="a"/>
    <w:autoRedefine/>
    <w:rsid w:val="004636A8"/>
    <w:pPr>
      <w:spacing w:after="60"/>
      <w:jc w:val="left"/>
    </w:pPr>
    <w:rPr>
      <w:sz w:val="16"/>
    </w:rPr>
  </w:style>
  <w:style w:type="paragraph" w:customStyle="1" w:styleId="a4">
    <w:name w:val="Исполнители_ФИО"/>
    <w:basedOn w:val="a"/>
    <w:autoRedefine/>
    <w:rsid w:val="004636A8"/>
    <w:pPr>
      <w:jc w:val="left"/>
    </w:pPr>
  </w:style>
  <w:style w:type="paragraph" w:customStyle="1" w:styleId="a5">
    <w:name w:val="Источник"/>
    <w:basedOn w:val="a"/>
    <w:next w:val="a"/>
    <w:autoRedefine/>
    <w:rsid w:val="004636A8"/>
    <w:pPr>
      <w:keepLines/>
      <w:spacing w:before="0" w:after="240"/>
      <w:jc w:val="left"/>
    </w:pPr>
    <w:rPr>
      <w:rFonts w:ascii="Tahoma" w:hAnsi="Tahoma" w:cs="Tahoma"/>
      <w:i/>
      <w:kern w:val="16"/>
      <w:sz w:val="16"/>
      <w:szCs w:val="16"/>
      <w:lang w:val="en-GB"/>
    </w:rPr>
  </w:style>
  <w:style w:type="paragraph" w:customStyle="1" w:styleId="a6">
    <w:name w:val="колонтитул_Отчёт"/>
    <w:basedOn w:val="a"/>
    <w:autoRedefine/>
    <w:rsid w:val="004636A8"/>
    <w:pPr>
      <w:spacing w:before="0" w:line="240" w:lineRule="atLeast"/>
      <w:jc w:val="left"/>
    </w:pPr>
    <w:rPr>
      <w:rFonts w:ascii="Arial Black" w:hAnsi="Arial Black"/>
      <w:color w:val="808080"/>
      <w:sz w:val="12"/>
      <w:szCs w:val="18"/>
    </w:rPr>
  </w:style>
  <w:style w:type="paragraph" w:styleId="a7">
    <w:name w:val="List Bullet"/>
    <w:basedOn w:val="a"/>
    <w:autoRedefine/>
    <w:rsid w:val="004636A8"/>
    <w:pPr>
      <w:spacing w:before="0"/>
    </w:pPr>
  </w:style>
  <w:style w:type="paragraph" w:customStyle="1" w:styleId="20">
    <w:name w:val="Маркированный список_2"/>
    <w:basedOn w:val="a7"/>
    <w:autoRedefine/>
    <w:rsid w:val="004636A8"/>
    <w:pPr>
      <w:tabs>
        <w:tab w:val="left" w:pos="284"/>
      </w:tabs>
      <w:spacing w:after="60"/>
    </w:pPr>
  </w:style>
  <w:style w:type="paragraph" w:customStyle="1" w:styleId="a8">
    <w:name w:val="название_Приложение"/>
    <w:basedOn w:val="a"/>
    <w:next w:val="a"/>
    <w:autoRedefine/>
    <w:rsid w:val="004636A8"/>
    <w:pPr>
      <w:pageBreakBefore/>
      <w:widowControl w:val="0"/>
      <w:spacing w:after="360"/>
    </w:pPr>
    <w:rPr>
      <w:rFonts w:cs="Arial"/>
      <w:b/>
      <w:caps/>
    </w:rPr>
  </w:style>
  <w:style w:type="paragraph" w:customStyle="1" w:styleId="a9">
    <w:name w:val="название_рисунок"/>
    <w:basedOn w:val="a"/>
    <w:next w:val="a"/>
    <w:autoRedefine/>
    <w:rsid w:val="004636A8"/>
    <w:pPr>
      <w:keepLines/>
      <w:suppressAutoHyphens/>
      <w:spacing w:before="240" w:after="240"/>
      <w:jc w:val="center"/>
    </w:pPr>
    <w:rPr>
      <w:rFonts w:cs="Tahoma"/>
      <w:b/>
      <w:spacing w:val="-4"/>
      <w:kern w:val="18"/>
      <w:sz w:val="18"/>
      <w:lang w:val="en-GB"/>
    </w:rPr>
  </w:style>
  <w:style w:type="paragraph" w:customStyle="1" w:styleId="aa">
    <w:name w:val="название_таблица"/>
    <w:basedOn w:val="a"/>
    <w:next w:val="a"/>
    <w:autoRedefine/>
    <w:rsid w:val="004636A8"/>
    <w:pPr>
      <w:keepNext/>
      <w:widowControl w:val="0"/>
      <w:spacing w:before="240" w:after="60"/>
    </w:pPr>
    <w:rPr>
      <w:rFonts w:cs="Arial"/>
      <w:b/>
      <w:sz w:val="18"/>
    </w:rPr>
  </w:style>
  <w:style w:type="paragraph" w:customStyle="1" w:styleId="ab">
    <w:name w:val="Названия_разные"/>
    <w:basedOn w:val="a"/>
    <w:autoRedefine/>
    <w:rsid w:val="004636A8"/>
    <w:rPr>
      <w:b/>
      <w:sz w:val="28"/>
      <w:szCs w:val="28"/>
    </w:rPr>
  </w:style>
  <w:style w:type="character" w:styleId="ac">
    <w:name w:val="page number"/>
    <w:rsid w:val="004636A8"/>
    <w:rPr>
      <w:rFonts w:ascii="Arial" w:hAnsi="Arial"/>
      <w:sz w:val="20"/>
      <w:lang w:val="ru-RU"/>
    </w:rPr>
  </w:style>
  <w:style w:type="paragraph" w:styleId="ad">
    <w:name w:val="List Number"/>
    <w:basedOn w:val="ae"/>
    <w:autoRedefine/>
    <w:rsid w:val="004636A8"/>
    <w:pPr>
      <w:ind w:left="0" w:firstLine="0"/>
    </w:pPr>
    <w:rPr>
      <w:kern w:val="20"/>
    </w:rPr>
  </w:style>
  <w:style w:type="paragraph" w:styleId="ae">
    <w:name w:val="List"/>
    <w:basedOn w:val="a"/>
    <w:rsid w:val="004636A8"/>
    <w:pPr>
      <w:ind w:left="283" w:hanging="283"/>
    </w:pPr>
  </w:style>
  <w:style w:type="paragraph" w:styleId="10">
    <w:name w:val="toc 1"/>
    <w:basedOn w:val="a"/>
    <w:autoRedefine/>
    <w:rsid w:val="004636A8"/>
    <w:pPr>
      <w:jc w:val="left"/>
    </w:pPr>
    <w:rPr>
      <w:b/>
      <w:bCs/>
      <w:caps/>
      <w:spacing w:val="0"/>
      <w:sz w:val="18"/>
    </w:rPr>
  </w:style>
  <w:style w:type="paragraph" w:styleId="21">
    <w:name w:val="toc 2"/>
    <w:basedOn w:val="a"/>
    <w:autoRedefine/>
    <w:rsid w:val="004636A8"/>
    <w:pPr>
      <w:tabs>
        <w:tab w:val="left" w:pos="800"/>
        <w:tab w:val="right" w:leader="dot" w:pos="9344"/>
      </w:tabs>
      <w:spacing w:before="0" w:after="0"/>
      <w:ind w:left="200"/>
      <w:jc w:val="left"/>
    </w:pPr>
    <w:rPr>
      <w:smallCaps/>
      <w:noProof/>
      <w:sz w:val="18"/>
    </w:rPr>
  </w:style>
  <w:style w:type="paragraph" w:styleId="30">
    <w:name w:val="toc 3"/>
    <w:basedOn w:val="a"/>
    <w:autoRedefine/>
    <w:rsid w:val="004636A8"/>
    <w:pPr>
      <w:tabs>
        <w:tab w:val="left" w:pos="1200"/>
        <w:tab w:val="right" w:leader="dot" w:pos="9344"/>
      </w:tabs>
      <w:spacing w:before="0" w:after="0"/>
      <w:ind w:left="400"/>
      <w:jc w:val="left"/>
    </w:pPr>
    <w:rPr>
      <w:iCs/>
      <w:noProof/>
      <w:sz w:val="18"/>
    </w:rPr>
  </w:style>
  <w:style w:type="paragraph" w:styleId="40">
    <w:name w:val="toc 4"/>
    <w:basedOn w:val="a"/>
    <w:autoRedefine/>
    <w:rsid w:val="004636A8"/>
    <w:pPr>
      <w:spacing w:before="0" w:after="0"/>
      <w:ind w:left="600"/>
      <w:jc w:val="left"/>
    </w:pPr>
    <w:rPr>
      <w:rFonts w:ascii="Times New Roman" w:hAnsi="Times New Roman"/>
      <w:sz w:val="18"/>
      <w:szCs w:val="18"/>
    </w:rPr>
  </w:style>
  <w:style w:type="paragraph" w:customStyle="1" w:styleId="af">
    <w:name w:val="ПРИЛОЖЕНИЯ_ЗАГОЛОВОК"/>
    <w:basedOn w:val="a"/>
    <w:autoRedefine/>
    <w:rsid w:val="004636A8"/>
    <w:pPr>
      <w:jc w:val="center"/>
    </w:pPr>
    <w:rPr>
      <w:b/>
      <w:bCs/>
      <w:sz w:val="40"/>
    </w:rPr>
  </w:style>
  <w:style w:type="paragraph" w:customStyle="1" w:styleId="af0">
    <w:name w:val="Рисунок встроенный"/>
    <w:basedOn w:val="a"/>
    <w:next w:val="a"/>
    <w:autoRedefine/>
    <w:rsid w:val="004636A8"/>
    <w:pPr>
      <w:keepNext/>
      <w:keepLines/>
      <w:suppressAutoHyphens/>
      <w:jc w:val="center"/>
    </w:pPr>
    <w:rPr>
      <w:rFonts w:cs="Tahoma"/>
      <w:spacing w:val="0"/>
      <w:szCs w:val="24"/>
      <w:lang w:val="en-GB" w:eastAsia="ru-RU"/>
    </w:rPr>
  </w:style>
  <w:style w:type="paragraph" w:customStyle="1" w:styleId="af1">
    <w:name w:val="Рисунок название"/>
    <w:basedOn w:val="af2"/>
    <w:next w:val="a"/>
    <w:autoRedefine/>
    <w:semiHidden/>
    <w:rsid w:val="004636A8"/>
    <w:pPr>
      <w:widowControl w:val="0"/>
      <w:spacing w:before="0" w:after="0"/>
      <w:jc w:val="center"/>
    </w:pPr>
    <w:rPr>
      <w:rFonts w:cs="Arial"/>
      <w:b w:val="0"/>
      <w:bCs w:val="0"/>
      <w:spacing w:val="0"/>
      <w:sz w:val="18"/>
      <w:szCs w:val="18"/>
      <w:lang w:eastAsia="ru-RU"/>
    </w:rPr>
  </w:style>
  <w:style w:type="paragraph" w:styleId="af2">
    <w:name w:val="caption"/>
    <w:basedOn w:val="a"/>
    <w:next w:val="a"/>
    <w:qFormat/>
    <w:rsid w:val="004636A8"/>
    <w:rPr>
      <w:b/>
      <w:bCs/>
    </w:rPr>
  </w:style>
  <w:style w:type="table" w:styleId="af3">
    <w:name w:val="Table Grid"/>
    <w:basedOn w:val="a1"/>
    <w:rsid w:val="004636A8"/>
    <w:pPr>
      <w:spacing w:before="120" w:after="120"/>
      <w:jc w:val="both"/>
    </w:pPr>
    <w:rPr>
      <w:rFonts w:ascii="Arial" w:hAnsi="Arial"/>
      <w:sz w:val="18"/>
    </w:rPr>
    <w:tblPr>
      <w:tblInd w:w="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таблица_ячейка_справа"/>
    <w:basedOn w:val="a"/>
    <w:autoRedefine/>
    <w:rsid w:val="004636A8"/>
    <w:pPr>
      <w:keepLines/>
      <w:autoSpaceDE w:val="0"/>
      <w:autoSpaceDN w:val="0"/>
      <w:adjustRightInd w:val="0"/>
      <w:spacing w:before="0" w:after="0"/>
      <w:jc w:val="right"/>
    </w:pPr>
    <w:rPr>
      <w:rFonts w:cs="Arial"/>
      <w:bCs/>
      <w:iCs/>
      <w:spacing w:val="-8"/>
      <w:sz w:val="18"/>
      <w:szCs w:val="18"/>
      <w:lang w:eastAsia="ru-RU"/>
    </w:rPr>
  </w:style>
  <w:style w:type="paragraph" w:customStyle="1" w:styleId="af5">
    <w:name w:val="таблица_ячейка_центр"/>
    <w:basedOn w:val="af4"/>
    <w:autoRedefine/>
    <w:rsid w:val="004636A8"/>
    <w:pPr>
      <w:keepLines w:val="0"/>
      <w:autoSpaceDE/>
      <w:autoSpaceDN/>
      <w:adjustRightInd/>
      <w:jc w:val="center"/>
    </w:pPr>
    <w:rPr>
      <w:rFonts w:cs="Times New Roman"/>
      <w:bCs w:val="0"/>
      <w:iCs w:val="0"/>
      <w:spacing w:val="-5"/>
    </w:rPr>
  </w:style>
  <w:style w:type="paragraph" w:customStyle="1" w:styleId="af6">
    <w:name w:val="Таблица шапка"/>
    <w:basedOn w:val="af5"/>
    <w:autoRedefine/>
    <w:rsid w:val="004636A8"/>
  </w:style>
  <w:style w:type="paragraph" w:customStyle="1" w:styleId="af7">
    <w:name w:val="таблица_номера колонок"/>
    <w:basedOn w:val="a"/>
    <w:autoRedefine/>
    <w:rsid w:val="004636A8"/>
    <w:pPr>
      <w:keepLines/>
      <w:spacing w:before="0" w:after="0"/>
      <w:ind w:left="249" w:hanging="249"/>
      <w:jc w:val="center"/>
    </w:pPr>
    <w:rPr>
      <w:sz w:val="12"/>
      <w:szCs w:val="12"/>
    </w:rPr>
  </w:style>
  <w:style w:type="paragraph" w:customStyle="1" w:styleId="af8">
    <w:name w:val="таблица_Основные_факты_заголовок"/>
    <w:basedOn w:val="a"/>
    <w:autoRedefine/>
    <w:rsid w:val="004636A8"/>
    <w:pPr>
      <w:spacing w:before="0" w:after="0" w:line="240" w:lineRule="atLeast"/>
      <w:jc w:val="center"/>
    </w:pPr>
    <w:rPr>
      <w:sz w:val="18"/>
    </w:rPr>
  </w:style>
  <w:style w:type="paragraph" w:customStyle="1" w:styleId="af9">
    <w:name w:val="таблица_ячейка_слева"/>
    <w:basedOn w:val="af4"/>
    <w:autoRedefine/>
    <w:rsid w:val="004636A8"/>
    <w:pPr>
      <w:keepLines w:val="0"/>
      <w:autoSpaceDE/>
      <w:autoSpaceDN/>
      <w:adjustRightInd/>
      <w:spacing w:line="240" w:lineRule="atLeast"/>
      <w:jc w:val="left"/>
    </w:pPr>
    <w:rPr>
      <w:rFonts w:cs="Times New Roman"/>
      <w:bCs w:val="0"/>
      <w:iCs w:val="0"/>
      <w:spacing w:val="-5"/>
    </w:rPr>
  </w:style>
  <w:style w:type="paragraph" w:styleId="afa">
    <w:name w:val="footnote text"/>
    <w:basedOn w:val="a"/>
    <w:next w:val="afb"/>
    <w:autoRedefine/>
    <w:rsid w:val="004636A8"/>
    <w:pPr>
      <w:spacing w:before="0" w:after="0"/>
    </w:pPr>
    <w:rPr>
      <w:sz w:val="16"/>
    </w:rPr>
  </w:style>
  <w:style w:type="paragraph" w:styleId="afb">
    <w:name w:val="endnote text"/>
    <w:basedOn w:val="a"/>
    <w:semiHidden/>
    <w:rsid w:val="004636A8"/>
  </w:style>
  <w:style w:type="paragraph" w:customStyle="1" w:styleId="22">
    <w:name w:val="Титул_2_название_договора"/>
    <w:basedOn w:val="a"/>
    <w:autoRedefine/>
    <w:rsid w:val="004636A8"/>
    <w:pPr>
      <w:jc w:val="center"/>
    </w:pPr>
    <w:rPr>
      <w:b/>
      <w:bCs/>
      <w:sz w:val="28"/>
    </w:rPr>
  </w:style>
  <w:style w:type="paragraph" w:customStyle="1" w:styleId="afc">
    <w:name w:val="Формула"/>
    <w:basedOn w:val="23"/>
    <w:autoRedefine/>
    <w:rsid w:val="004636A8"/>
    <w:pPr>
      <w:spacing w:after="0" w:line="240" w:lineRule="auto"/>
      <w:ind w:left="263"/>
      <w:jc w:val="center"/>
    </w:pPr>
    <w:rPr>
      <w:rFonts w:cs="Arial"/>
      <w:color w:val="000080"/>
      <w:spacing w:val="0"/>
      <w:lang w:val="en-US" w:eastAsia="ru-RU"/>
    </w:rPr>
  </w:style>
  <w:style w:type="paragraph" w:styleId="23">
    <w:name w:val="Body Text Indent 2"/>
    <w:basedOn w:val="a"/>
    <w:rsid w:val="004636A8"/>
    <w:pPr>
      <w:spacing w:line="480" w:lineRule="auto"/>
      <w:ind w:left="283"/>
    </w:pPr>
  </w:style>
  <w:style w:type="paragraph" w:styleId="afd">
    <w:name w:val="Block Text"/>
    <w:basedOn w:val="a"/>
    <w:rsid w:val="004636A8"/>
    <w:pPr>
      <w:ind w:left="1440" w:right="1440"/>
    </w:pPr>
  </w:style>
  <w:style w:type="character" w:styleId="afe">
    <w:name w:val="Hyperlink"/>
    <w:rsid w:val="008536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от 27 июля 2009 года (подготовлен С</vt:lpstr>
    </vt:vector>
  </TitlesOfParts>
  <Company>Work</Company>
  <LinksUpToDate>false</LinksUpToDate>
  <CharactersWithSpaces>12974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от 27 июля 2009 года (подготовлен С</dc:title>
  <dc:creator>olga</dc:creator>
  <cp:lastModifiedBy>Сергей</cp:lastModifiedBy>
  <cp:revision>3</cp:revision>
  <dcterms:created xsi:type="dcterms:W3CDTF">2013-11-07T08:59:00Z</dcterms:created>
  <dcterms:modified xsi:type="dcterms:W3CDTF">2013-11-07T09:01:00Z</dcterms:modified>
</cp:coreProperties>
</file>